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38BCC" w14:textId="77777777" w:rsidR="00472974" w:rsidRPr="0061646C" w:rsidRDefault="00472974" w:rsidP="00472974">
      <w:pPr>
        <w:keepNext/>
        <w:keepLines/>
        <w:spacing w:after="0" w:line="240" w:lineRule="auto"/>
        <w:jc w:val="both"/>
        <w:outlineLvl w:val="1"/>
        <w:rPr>
          <w:rFonts w:ascii="Arial" w:eastAsiaTheme="majorEastAsia" w:hAnsi="Arial" w:cs="Arial"/>
          <w:b/>
          <w:bCs/>
          <w:sz w:val="22"/>
          <w:szCs w:val="22"/>
          <w14:ligatures w14:val="none"/>
        </w:rPr>
      </w:pPr>
      <w:r w:rsidRPr="0061646C">
        <w:rPr>
          <w:rFonts w:ascii="Arial" w:eastAsiaTheme="majorEastAsia" w:hAnsi="Arial" w:cs="Arial"/>
          <w:color w:val="008000"/>
          <w:sz w:val="22"/>
          <w:szCs w:val="22"/>
          <w14:ligatures w14:val="none"/>
        </w:rPr>
        <w:t xml:space="preserve">Allegato 11 </w:t>
      </w:r>
      <w:r w:rsidRPr="0061646C">
        <w:rPr>
          <w:rFonts w:ascii="Arial" w:eastAsiaTheme="majorEastAsia" w:hAnsi="Arial" w:cs="Arial"/>
          <w:b/>
          <w:bCs/>
          <w:sz w:val="22"/>
          <w:szCs w:val="22"/>
          <w14:ligatures w14:val="none"/>
        </w:rPr>
        <w:t>- ANALISI DETTAGLIATA DI ADATTAMENTO (FASE 2) – MODELLO</w:t>
      </w:r>
    </w:p>
    <w:p w14:paraId="1F16EDB9" w14:textId="77777777" w:rsidR="00472974" w:rsidRPr="0061646C" w:rsidRDefault="00472974" w:rsidP="00472974">
      <w:pPr>
        <w:rPr>
          <w:rFonts w:ascii="Arial" w:eastAsia="Times New Roman" w:hAnsi="Arial" w:cs="Arial"/>
          <w:sz w:val="22"/>
          <w:szCs w:val="22"/>
          <w14:ligatures w14:val="none"/>
        </w:rPr>
      </w:pPr>
    </w:p>
    <w:p w14:paraId="4DAA992A"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ANALISI DETTAGLIATA DI ADATTAMENTO (FASE 2)</w:t>
      </w:r>
    </w:p>
    <w:p w14:paraId="24C2BAA0"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5D7E41D9"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(Orientamenti tecnici 2021/C 373/01 – Template per la Verifica climatica della Regione Umbria, marzo 2025)</w:t>
      </w:r>
    </w:p>
    <w:p w14:paraId="4FB104BD"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550F9782"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 xml:space="preserve">QUANDO È DOVUTA LA PRESENTE ANALISI. </w:t>
      </w:r>
    </w:p>
    <w:p w14:paraId="52342FB1"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p>
    <w:p w14:paraId="37166E7F"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L'analisi è dovuta esclusivamente qualora la Dichiarazione di screening climatico si sia conclusa con esito di vulnerabilità MEDIA o ALTA per uno o più pericoli (punto 4.2 della Dichiarazione). Essa è presentata entro 30 giorni dalla richiesta del Soggetto Gestore e comunque prima della stipula del contratto di Finanziamento agevolato, ed è </w:t>
      </w:r>
      <w:r w:rsidRPr="0061646C">
        <w:rPr>
          <w:rFonts w:ascii="Arial" w:eastAsia="Times New Roman" w:hAnsi="Arial" w:cs="Arial"/>
          <w:b/>
          <w:bCs/>
          <w:color w:val="000000" w:themeColor="text1"/>
          <w:sz w:val="22"/>
          <w:szCs w:val="22"/>
          <w14:ligatures w14:val="none"/>
        </w:rPr>
        <w:t>limitata ai soli pericoli</w:t>
      </w:r>
      <w:r w:rsidRPr="0061646C">
        <w:rPr>
          <w:rFonts w:ascii="Arial" w:eastAsia="Times New Roman" w:hAnsi="Arial" w:cs="Arial"/>
          <w:color w:val="000000" w:themeColor="text1"/>
          <w:sz w:val="22"/>
          <w:szCs w:val="22"/>
          <w14:ligatures w14:val="none"/>
        </w:rPr>
        <w:t xml:space="preserve"> per i quali è emersa la vulnerabilità media o alta.</w:t>
      </w:r>
    </w:p>
    <w:p w14:paraId="7299C5C4"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p>
    <w:p w14:paraId="1044E2EC"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 xml:space="preserve">COME SI COMPILA. </w:t>
      </w:r>
    </w:p>
    <w:p w14:paraId="3DC22ECF"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p>
    <w:p w14:paraId="5D8A8214"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 ciascun pericolo si stimano, nell'ordine: la probabilità di accadimento (Quadro 2), l'impatto atteso sull'opera (Quadro 3), il rischio quale combinazione dei due (Quadro 4) e, per i rischi non bassi, le misure di adattamento aggiuntive con il rischio residuo (Quadro 5). Le stime sono espresse con giudizio esperto del tecnico abilitato, sulla base delle fonti già individuate nella Dichiarazione (PAI/PGRA, piano di protezione civile, PNACC, dati e proiezioni climatiche disponibili per l'area) e della documentazione di progetto; ove disponibili, si utilizzano i tempi di ritorno indicati da norme, piani e studi di settore. Deve essere considerato lo scenario climatico più sfavorevole tra quelli disponibili per la vita attesa dell'opera.</w:t>
      </w:r>
    </w:p>
    <w:p w14:paraId="25AD3307"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p>
    <w:p w14:paraId="008B4D64"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1 – Identificazione e richiamo dello screening</w:t>
      </w:r>
    </w:p>
    <w:p w14:paraId="7B24B17E"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49BA2982"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Impresa: _________________________</w:t>
      </w:r>
      <w:proofErr w:type="gramStart"/>
      <w:r w:rsidRPr="0061646C">
        <w:rPr>
          <w:rFonts w:ascii="Arial" w:eastAsia="Times New Roman" w:hAnsi="Arial" w:cs="Arial"/>
          <w:color w:val="000000" w:themeColor="text1"/>
          <w:sz w:val="22"/>
          <w:szCs w:val="22"/>
          <w14:ligatures w14:val="none"/>
        </w:rPr>
        <w:t>_  C.F./P.IVA</w:t>
      </w:r>
      <w:proofErr w:type="gramEnd"/>
      <w:r w:rsidRPr="0061646C">
        <w:rPr>
          <w:rFonts w:ascii="Arial" w:eastAsia="Times New Roman" w:hAnsi="Arial" w:cs="Arial"/>
          <w:color w:val="000000" w:themeColor="text1"/>
          <w:sz w:val="22"/>
          <w:szCs w:val="22"/>
          <w14:ligatures w14:val="none"/>
        </w:rPr>
        <w:t>: ____________________ Intervento: ___________________</w:t>
      </w:r>
      <w:proofErr w:type="gramStart"/>
      <w:r w:rsidRPr="0061646C">
        <w:rPr>
          <w:rFonts w:ascii="Arial" w:eastAsia="Times New Roman" w:hAnsi="Arial" w:cs="Arial"/>
          <w:color w:val="000000" w:themeColor="text1"/>
          <w:sz w:val="22"/>
          <w:szCs w:val="22"/>
          <w14:ligatures w14:val="none"/>
        </w:rPr>
        <w:t>_  Sito</w:t>
      </w:r>
      <w:proofErr w:type="gramEnd"/>
      <w:r w:rsidRPr="0061646C">
        <w:rPr>
          <w:rFonts w:ascii="Arial" w:eastAsia="Times New Roman" w:hAnsi="Arial" w:cs="Arial"/>
          <w:color w:val="000000" w:themeColor="text1"/>
          <w:sz w:val="22"/>
          <w:szCs w:val="22"/>
          <w14:ligatures w14:val="none"/>
        </w:rPr>
        <w:t>: ___________________</w:t>
      </w:r>
      <w:proofErr w:type="gramStart"/>
      <w:r w:rsidRPr="0061646C">
        <w:rPr>
          <w:rFonts w:ascii="Arial" w:eastAsia="Times New Roman" w:hAnsi="Arial" w:cs="Arial"/>
          <w:color w:val="000000" w:themeColor="text1"/>
          <w:sz w:val="22"/>
          <w:szCs w:val="22"/>
          <w14:ligatures w14:val="none"/>
        </w:rPr>
        <w:t>_  Vita</w:t>
      </w:r>
      <w:proofErr w:type="gramEnd"/>
      <w:r w:rsidRPr="0061646C">
        <w:rPr>
          <w:rFonts w:ascii="Arial" w:eastAsia="Times New Roman" w:hAnsi="Arial" w:cs="Arial"/>
          <w:color w:val="000000" w:themeColor="text1"/>
          <w:sz w:val="22"/>
          <w:szCs w:val="22"/>
          <w14:ligatures w14:val="none"/>
        </w:rPr>
        <w:t xml:space="preserve"> attesa dell'opera: n. _____ anni ____</w:t>
      </w:r>
    </w:p>
    <w:p w14:paraId="05D7337A"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2BDE7B3B"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Dichiarazione di screening climatico del ____________; pericoli con vulnerabilità media o alta oggetto della presente analisi: ______________________________________________________.</w:t>
      </w:r>
    </w:p>
    <w:p w14:paraId="112A4AD9"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p>
    <w:p w14:paraId="1E861417"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2 – Probabilità di accadimento</w:t>
      </w:r>
    </w:p>
    <w:p w14:paraId="18BD851C"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39A832FA"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 ciascun pericolo si indica il tempo di ritorno stimato del singolo accadimento (TR, in anni) con la relativa fonte, e la probabilità di accadimento di almeno un evento nella vita attesa dell'opera, calcolata come P</w:t>
      </w:r>
      <w:r w:rsidRPr="0061646C">
        <w:rPr>
          <w:rFonts w:ascii="Cambria Math" w:eastAsia="Times New Roman" w:hAnsi="Cambria Math" w:cs="Cambria Math"/>
          <w:color w:val="000000" w:themeColor="text1"/>
          <w:sz w:val="22"/>
          <w:szCs w:val="22"/>
          <w14:ligatures w14:val="none"/>
        </w:rPr>
        <w:t>ₙ</w:t>
      </w:r>
      <w:r w:rsidRPr="0061646C">
        <w:rPr>
          <w:rFonts w:ascii="Arial" w:eastAsia="Times New Roman" w:hAnsi="Arial" w:cs="Arial"/>
          <w:color w:val="000000" w:themeColor="text1"/>
          <w:sz w:val="22"/>
          <w:szCs w:val="22"/>
          <w14:ligatures w14:val="none"/>
        </w:rPr>
        <w:t xml:space="preserve"> = 1 − (1 − 1/</w:t>
      </w:r>
      <w:proofErr w:type="gramStart"/>
      <w:r w:rsidRPr="0061646C">
        <w:rPr>
          <w:rFonts w:ascii="Arial" w:eastAsia="Times New Roman" w:hAnsi="Arial" w:cs="Arial"/>
          <w:color w:val="000000" w:themeColor="text1"/>
          <w:sz w:val="22"/>
          <w:szCs w:val="22"/>
          <w14:ligatures w14:val="none"/>
        </w:rPr>
        <w:t>TR)ⁿ</w:t>
      </w:r>
      <w:proofErr w:type="gramEnd"/>
      <w:r w:rsidRPr="0061646C">
        <w:rPr>
          <w:rFonts w:ascii="Arial" w:eastAsia="Times New Roman" w:hAnsi="Arial" w:cs="Arial"/>
          <w:color w:val="000000" w:themeColor="text1"/>
          <w:sz w:val="22"/>
          <w:szCs w:val="22"/>
          <w14:ligatures w14:val="none"/>
        </w:rPr>
        <w:t>, dove n è la vita attesa in anni. La classe di probabilità è attribuita secondo la scala seguente:</w:t>
      </w:r>
    </w:p>
    <w:p w14:paraId="04B87651"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3"/>
        <w:gridCol w:w="4961"/>
      </w:tblGrid>
      <w:tr w:rsidR="00472974" w:rsidRPr="0061646C" w14:paraId="539C7D24" w14:textId="77777777" w:rsidTr="009345D5">
        <w:tc>
          <w:tcPr>
            <w:tcW w:w="4673" w:type="dxa"/>
            <w:shd w:val="clear" w:color="auto" w:fill="D9E2F3"/>
            <w:tcMar>
              <w:top w:w="60" w:type="dxa"/>
              <w:left w:w="100" w:type="dxa"/>
              <w:bottom w:w="60" w:type="dxa"/>
              <w:right w:w="100" w:type="dxa"/>
            </w:tcMar>
            <w:hideMark/>
          </w:tcPr>
          <w:p w14:paraId="339FBE91"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probabilità (definizione qualitativa)</w:t>
            </w:r>
          </w:p>
        </w:tc>
        <w:tc>
          <w:tcPr>
            <w:tcW w:w="4961" w:type="dxa"/>
            <w:shd w:val="clear" w:color="auto" w:fill="D9E2F3"/>
            <w:tcMar>
              <w:top w:w="60" w:type="dxa"/>
              <w:left w:w="100" w:type="dxa"/>
              <w:bottom w:w="60" w:type="dxa"/>
              <w:right w:w="100" w:type="dxa"/>
            </w:tcMar>
            <w:hideMark/>
          </w:tcPr>
          <w:p w14:paraId="125EA2E9"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Probabilità di accadimento nella vita attesa dell'opera</w:t>
            </w:r>
          </w:p>
        </w:tc>
      </w:tr>
      <w:tr w:rsidR="00472974" w:rsidRPr="0061646C" w14:paraId="0899C9CB" w14:textId="77777777" w:rsidTr="009345D5">
        <w:tc>
          <w:tcPr>
            <w:tcW w:w="4673" w:type="dxa"/>
            <w:shd w:val="clear" w:color="auto" w:fill="C6E0B4"/>
            <w:tcMar>
              <w:top w:w="60" w:type="dxa"/>
              <w:left w:w="100" w:type="dxa"/>
              <w:bottom w:w="60" w:type="dxa"/>
              <w:right w:w="100" w:type="dxa"/>
            </w:tcMar>
            <w:hideMark/>
          </w:tcPr>
          <w:p w14:paraId="3579A645"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RARA – molto improbabile che si verifichi</w:t>
            </w:r>
          </w:p>
        </w:tc>
        <w:tc>
          <w:tcPr>
            <w:tcW w:w="4961" w:type="dxa"/>
            <w:shd w:val="clear" w:color="auto" w:fill="C6E0B4"/>
            <w:tcMar>
              <w:top w:w="60" w:type="dxa"/>
              <w:left w:w="100" w:type="dxa"/>
              <w:bottom w:w="60" w:type="dxa"/>
              <w:right w:w="100" w:type="dxa"/>
            </w:tcMar>
            <w:hideMark/>
          </w:tcPr>
          <w:p w14:paraId="16EC76E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5%</w:t>
            </w:r>
          </w:p>
        </w:tc>
      </w:tr>
      <w:tr w:rsidR="00472974" w:rsidRPr="0061646C" w14:paraId="4A3D3D9F" w14:textId="77777777" w:rsidTr="009345D5">
        <w:tc>
          <w:tcPr>
            <w:tcW w:w="4673" w:type="dxa"/>
            <w:shd w:val="clear" w:color="auto" w:fill="E2EFDA"/>
            <w:tcMar>
              <w:top w:w="60" w:type="dxa"/>
              <w:left w:w="100" w:type="dxa"/>
              <w:bottom w:w="60" w:type="dxa"/>
              <w:right w:w="100" w:type="dxa"/>
            </w:tcMar>
            <w:hideMark/>
          </w:tcPr>
          <w:p w14:paraId="0EDF36B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IMPROBABILE – improbabile che si verifichi</w:t>
            </w:r>
          </w:p>
        </w:tc>
        <w:tc>
          <w:tcPr>
            <w:tcW w:w="4961" w:type="dxa"/>
            <w:shd w:val="clear" w:color="auto" w:fill="E2EFDA"/>
            <w:tcMar>
              <w:top w:w="60" w:type="dxa"/>
              <w:left w:w="100" w:type="dxa"/>
              <w:bottom w:w="60" w:type="dxa"/>
              <w:right w:w="100" w:type="dxa"/>
            </w:tcMar>
            <w:hideMark/>
          </w:tcPr>
          <w:p w14:paraId="24437070"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20%</w:t>
            </w:r>
          </w:p>
        </w:tc>
      </w:tr>
      <w:tr w:rsidR="00472974" w:rsidRPr="0061646C" w14:paraId="72F2E7AA" w14:textId="77777777" w:rsidTr="009345D5">
        <w:tc>
          <w:tcPr>
            <w:tcW w:w="4673" w:type="dxa"/>
            <w:shd w:val="clear" w:color="auto" w:fill="FFE699"/>
            <w:tcMar>
              <w:top w:w="60" w:type="dxa"/>
              <w:left w:w="100" w:type="dxa"/>
              <w:bottom w:w="60" w:type="dxa"/>
              <w:right w:w="100" w:type="dxa"/>
            </w:tcMar>
            <w:hideMark/>
          </w:tcPr>
          <w:p w14:paraId="2A71DAC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MODERATA – pari probabilità che si verifichi o meno</w:t>
            </w:r>
          </w:p>
        </w:tc>
        <w:tc>
          <w:tcPr>
            <w:tcW w:w="4961" w:type="dxa"/>
            <w:shd w:val="clear" w:color="auto" w:fill="FFE699"/>
            <w:tcMar>
              <w:top w:w="60" w:type="dxa"/>
              <w:left w:w="100" w:type="dxa"/>
              <w:bottom w:w="60" w:type="dxa"/>
              <w:right w:w="100" w:type="dxa"/>
            </w:tcMar>
            <w:hideMark/>
          </w:tcPr>
          <w:p w14:paraId="6CE39C5F"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50%</w:t>
            </w:r>
          </w:p>
        </w:tc>
      </w:tr>
      <w:tr w:rsidR="00472974" w:rsidRPr="0061646C" w14:paraId="7DACA62B" w14:textId="77777777" w:rsidTr="009345D5">
        <w:tc>
          <w:tcPr>
            <w:tcW w:w="4673" w:type="dxa"/>
            <w:shd w:val="clear" w:color="auto" w:fill="F4B183"/>
            <w:tcMar>
              <w:top w:w="60" w:type="dxa"/>
              <w:left w:w="100" w:type="dxa"/>
              <w:bottom w:w="60" w:type="dxa"/>
              <w:right w:w="100" w:type="dxa"/>
            </w:tcMar>
            <w:hideMark/>
          </w:tcPr>
          <w:p w14:paraId="6BAE480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PROBABILE – probabile che si verifichi</w:t>
            </w:r>
          </w:p>
        </w:tc>
        <w:tc>
          <w:tcPr>
            <w:tcW w:w="4961" w:type="dxa"/>
            <w:shd w:val="clear" w:color="auto" w:fill="F4B183"/>
            <w:tcMar>
              <w:top w:w="60" w:type="dxa"/>
              <w:left w:w="100" w:type="dxa"/>
              <w:bottom w:w="60" w:type="dxa"/>
              <w:right w:w="100" w:type="dxa"/>
            </w:tcMar>
            <w:hideMark/>
          </w:tcPr>
          <w:p w14:paraId="180E750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80%</w:t>
            </w:r>
          </w:p>
        </w:tc>
      </w:tr>
      <w:tr w:rsidR="00472974" w:rsidRPr="0061646C" w14:paraId="14E45A6F" w14:textId="77777777" w:rsidTr="009345D5">
        <w:tc>
          <w:tcPr>
            <w:tcW w:w="4673" w:type="dxa"/>
            <w:shd w:val="clear" w:color="auto" w:fill="E06666"/>
            <w:tcMar>
              <w:top w:w="60" w:type="dxa"/>
              <w:left w:w="100" w:type="dxa"/>
              <w:bottom w:w="60" w:type="dxa"/>
              <w:right w:w="100" w:type="dxa"/>
            </w:tcMar>
            <w:hideMark/>
          </w:tcPr>
          <w:p w14:paraId="636FBFE6"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QUASI CERTA – molto probabile che si verifichi</w:t>
            </w:r>
          </w:p>
        </w:tc>
        <w:tc>
          <w:tcPr>
            <w:tcW w:w="4961" w:type="dxa"/>
            <w:shd w:val="clear" w:color="auto" w:fill="E06666"/>
            <w:tcMar>
              <w:top w:w="60" w:type="dxa"/>
              <w:left w:w="100" w:type="dxa"/>
              <w:bottom w:w="60" w:type="dxa"/>
              <w:right w:w="100" w:type="dxa"/>
            </w:tcMar>
            <w:hideMark/>
          </w:tcPr>
          <w:p w14:paraId="5121B332"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95%</w:t>
            </w:r>
          </w:p>
        </w:tc>
      </w:tr>
    </w:tbl>
    <w:p w14:paraId="176E22ED"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773EA653"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600"/>
        <w:gridCol w:w="2000"/>
        <w:gridCol w:w="2000"/>
      </w:tblGrid>
      <w:tr w:rsidR="00472974" w:rsidRPr="0061646C" w14:paraId="54132332" w14:textId="77777777" w:rsidTr="009345D5">
        <w:tc>
          <w:tcPr>
            <w:tcW w:w="3200" w:type="dxa"/>
            <w:shd w:val="clear" w:color="auto" w:fill="D9E2F3"/>
            <w:tcMar>
              <w:top w:w="60" w:type="dxa"/>
              <w:left w:w="100" w:type="dxa"/>
              <w:bottom w:w="60" w:type="dxa"/>
              <w:right w:w="100" w:type="dxa"/>
            </w:tcMar>
            <w:hideMark/>
          </w:tcPr>
          <w:p w14:paraId="397FC240"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lastRenderedPageBreak/>
              <w:t>Pericolo (dal Quadro 3 della Dichiarazione)</w:t>
            </w:r>
          </w:p>
        </w:tc>
        <w:tc>
          <w:tcPr>
            <w:tcW w:w="2600" w:type="dxa"/>
            <w:shd w:val="clear" w:color="auto" w:fill="D9E2F3"/>
            <w:tcMar>
              <w:top w:w="60" w:type="dxa"/>
              <w:left w:w="100" w:type="dxa"/>
              <w:bottom w:w="60" w:type="dxa"/>
              <w:right w:w="100" w:type="dxa"/>
            </w:tcMar>
            <w:hideMark/>
          </w:tcPr>
          <w:p w14:paraId="754BF414"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Tempo di ritorno stimato (anni) e fonte</w:t>
            </w:r>
          </w:p>
        </w:tc>
        <w:tc>
          <w:tcPr>
            <w:tcW w:w="2000" w:type="dxa"/>
            <w:shd w:val="clear" w:color="auto" w:fill="D9E2F3"/>
            <w:tcMar>
              <w:top w:w="60" w:type="dxa"/>
              <w:left w:w="100" w:type="dxa"/>
              <w:bottom w:w="60" w:type="dxa"/>
              <w:right w:w="100" w:type="dxa"/>
            </w:tcMar>
            <w:hideMark/>
          </w:tcPr>
          <w:p w14:paraId="7DDF9381"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Probabilità nella vita attesa (%)</w:t>
            </w:r>
          </w:p>
        </w:tc>
        <w:tc>
          <w:tcPr>
            <w:tcW w:w="2000" w:type="dxa"/>
            <w:shd w:val="clear" w:color="auto" w:fill="D9E2F3"/>
            <w:tcMar>
              <w:top w:w="60" w:type="dxa"/>
              <w:left w:w="100" w:type="dxa"/>
              <w:bottom w:w="60" w:type="dxa"/>
              <w:right w:w="100" w:type="dxa"/>
            </w:tcMar>
            <w:hideMark/>
          </w:tcPr>
          <w:p w14:paraId="052ABFF7"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probabilità</w:t>
            </w:r>
          </w:p>
        </w:tc>
      </w:tr>
      <w:tr w:rsidR="00472974" w:rsidRPr="0061646C" w14:paraId="5D85EABC" w14:textId="77777777" w:rsidTr="009345D5">
        <w:tc>
          <w:tcPr>
            <w:tcW w:w="3200" w:type="dxa"/>
            <w:tcMar>
              <w:top w:w="60" w:type="dxa"/>
              <w:left w:w="100" w:type="dxa"/>
              <w:bottom w:w="60" w:type="dxa"/>
              <w:right w:w="100" w:type="dxa"/>
            </w:tcMar>
            <w:hideMark/>
          </w:tcPr>
          <w:p w14:paraId="7D3A256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1: </w:t>
            </w:r>
          </w:p>
        </w:tc>
        <w:tc>
          <w:tcPr>
            <w:tcW w:w="2600" w:type="dxa"/>
            <w:tcMar>
              <w:top w:w="60" w:type="dxa"/>
              <w:left w:w="100" w:type="dxa"/>
              <w:bottom w:w="60" w:type="dxa"/>
              <w:right w:w="100" w:type="dxa"/>
            </w:tcMar>
          </w:tcPr>
          <w:p w14:paraId="3AB9E45E"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087ABF0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67FFDB1E"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063C0900" w14:textId="77777777" w:rsidTr="009345D5">
        <w:tc>
          <w:tcPr>
            <w:tcW w:w="3200" w:type="dxa"/>
            <w:tcMar>
              <w:top w:w="60" w:type="dxa"/>
              <w:left w:w="100" w:type="dxa"/>
              <w:bottom w:w="60" w:type="dxa"/>
              <w:right w:w="100" w:type="dxa"/>
            </w:tcMar>
            <w:hideMark/>
          </w:tcPr>
          <w:p w14:paraId="758B0A2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2: __________</w:t>
            </w:r>
          </w:p>
        </w:tc>
        <w:tc>
          <w:tcPr>
            <w:tcW w:w="2600" w:type="dxa"/>
            <w:tcMar>
              <w:top w:w="60" w:type="dxa"/>
              <w:left w:w="100" w:type="dxa"/>
              <w:bottom w:w="60" w:type="dxa"/>
              <w:right w:w="100" w:type="dxa"/>
            </w:tcMar>
          </w:tcPr>
          <w:p w14:paraId="721194E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2789F27B"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722811B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6CEA13AD" w14:textId="77777777" w:rsidTr="009345D5">
        <w:tc>
          <w:tcPr>
            <w:tcW w:w="3200" w:type="dxa"/>
            <w:tcMar>
              <w:top w:w="60" w:type="dxa"/>
              <w:left w:w="100" w:type="dxa"/>
              <w:bottom w:w="60" w:type="dxa"/>
              <w:right w:w="100" w:type="dxa"/>
            </w:tcMar>
            <w:hideMark/>
          </w:tcPr>
          <w:p w14:paraId="4831F9F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3: </w:t>
            </w:r>
          </w:p>
        </w:tc>
        <w:tc>
          <w:tcPr>
            <w:tcW w:w="2600" w:type="dxa"/>
            <w:tcMar>
              <w:top w:w="60" w:type="dxa"/>
              <w:left w:w="100" w:type="dxa"/>
              <w:bottom w:w="60" w:type="dxa"/>
              <w:right w:w="100" w:type="dxa"/>
            </w:tcMar>
          </w:tcPr>
          <w:p w14:paraId="404FAF6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4C08FC7A"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000" w:type="dxa"/>
            <w:tcMar>
              <w:top w:w="60" w:type="dxa"/>
              <w:left w:w="100" w:type="dxa"/>
              <w:bottom w:w="60" w:type="dxa"/>
              <w:right w:w="100" w:type="dxa"/>
            </w:tcMar>
          </w:tcPr>
          <w:p w14:paraId="0FCAAA0B"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bl>
    <w:p w14:paraId="6B01D014"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3F986F66"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3 – Impatto</w:t>
      </w:r>
    </w:p>
    <w:p w14:paraId="55F677B1"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6B5AA0C2"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L'impatto è valutato con riferimento ai settori di rischio di cui agli Orientamenti tecnici (danni ai beni, progettazione e funzionamento; sicurezza e salute; ambiente; profilo finanziario), tenuto conto delle soluzioni già integrate nel progetto, secondo la scala: </w:t>
      </w:r>
      <w:r w:rsidRPr="0061646C">
        <w:rPr>
          <w:rFonts w:ascii="Arial" w:eastAsia="Times New Roman" w:hAnsi="Arial" w:cs="Arial"/>
          <w:b/>
          <w:bCs/>
          <w:color w:val="000000" w:themeColor="text1"/>
          <w:sz w:val="22"/>
          <w:szCs w:val="22"/>
          <w14:ligatures w14:val="none"/>
        </w:rPr>
        <w:t>INSIGNIFICANTE</w:t>
      </w:r>
      <w:r w:rsidRPr="0061646C">
        <w:rPr>
          <w:rFonts w:ascii="Arial" w:eastAsia="Times New Roman" w:hAnsi="Arial" w:cs="Arial"/>
          <w:color w:val="000000" w:themeColor="text1"/>
          <w:sz w:val="22"/>
          <w:szCs w:val="22"/>
          <w14:ligatures w14:val="none"/>
        </w:rPr>
        <w:t xml:space="preserve"> (nessun danno apprezzabile né interruzione di funzionamento); </w:t>
      </w:r>
      <w:r w:rsidRPr="0061646C">
        <w:rPr>
          <w:rFonts w:ascii="Arial" w:eastAsia="Times New Roman" w:hAnsi="Arial" w:cs="Arial"/>
          <w:b/>
          <w:bCs/>
          <w:color w:val="000000" w:themeColor="text1"/>
          <w:sz w:val="22"/>
          <w:szCs w:val="22"/>
          <w14:ligatures w14:val="none"/>
        </w:rPr>
        <w:t>LIEVE</w:t>
      </w:r>
      <w:r w:rsidRPr="0061646C">
        <w:rPr>
          <w:rFonts w:ascii="Arial" w:eastAsia="Times New Roman" w:hAnsi="Arial" w:cs="Arial"/>
          <w:color w:val="000000" w:themeColor="text1"/>
          <w:sz w:val="22"/>
          <w:szCs w:val="22"/>
          <w14:ligatures w14:val="none"/>
        </w:rPr>
        <w:t xml:space="preserve"> (danni minori, riparabili con manutenzione ordinaria, interruzioni trascurabili); </w:t>
      </w:r>
      <w:r w:rsidRPr="0061646C">
        <w:rPr>
          <w:rFonts w:ascii="Arial" w:eastAsia="Times New Roman" w:hAnsi="Arial" w:cs="Arial"/>
          <w:b/>
          <w:bCs/>
          <w:color w:val="000000" w:themeColor="text1"/>
          <w:sz w:val="22"/>
          <w:szCs w:val="22"/>
          <w14:ligatures w14:val="none"/>
        </w:rPr>
        <w:t>MODERATO</w:t>
      </w:r>
      <w:r w:rsidRPr="0061646C">
        <w:rPr>
          <w:rFonts w:ascii="Arial" w:eastAsia="Times New Roman" w:hAnsi="Arial" w:cs="Arial"/>
          <w:color w:val="000000" w:themeColor="text1"/>
          <w:sz w:val="22"/>
          <w:szCs w:val="22"/>
          <w14:ligatures w14:val="none"/>
        </w:rPr>
        <w:t xml:space="preserve"> (danni che richiedono interventi straordinari, interruzione limitata del funzionamento); </w:t>
      </w:r>
      <w:r w:rsidRPr="0061646C">
        <w:rPr>
          <w:rFonts w:ascii="Arial" w:eastAsia="Times New Roman" w:hAnsi="Arial" w:cs="Arial"/>
          <w:b/>
          <w:bCs/>
          <w:color w:val="000000" w:themeColor="text1"/>
          <w:sz w:val="22"/>
          <w:szCs w:val="22"/>
          <w14:ligatures w14:val="none"/>
        </w:rPr>
        <w:t>GRAVE</w:t>
      </w:r>
      <w:r w:rsidRPr="0061646C">
        <w:rPr>
          <w:rFonts w:ascii="Arial" w:eastAsia="Times New Roman" w:hAnsi="Arial" w:cs="Arial"/>
          <w:color w:val="000000" w:themeColor="text1"/>
          <w:sz w:val="22"/>
          <w:szCs w:val="22"/>
          <w14:ligatures w14:val="none"/>
        </w:rPr>
        <w:t xml:space="preserve"> (danni estesi, interruzione prolungata, possibili rischi per la sicurezza); </w:t>
      </w:r>
      <w:r w:rsidRPr="0061646C">
        <w:rPr>
          <w:rFonts w:ascii="Arial" w:eastAsia="Times New Roman" w:hAnsi="Arial" w:cs="Arial"/>
          <w:b/>
          <w:bCs/>
          <w:color w:val="000000" w:themeColor="text1"/>
          <w:sz w:val="22"/>
          <w:szCs w:val="22"/>
          <w14:ligatures w14:val="none"/>
        </w:rPr>
        <w:t>CATASTROFICO</w:t>
      </w:r>
      <w:r w:rsidRPr="0061646C">
        <w:rPr>
          <w:rFonts w:ascii="Arial" w:eastAsia="Times New Roman" w:hAnsi="Arial" w:cs="Arial"/>
          <w:color w:val="000000" w:themeColor="text1"/>
          <w:sz w:val="22"/>
          <w:szCs w:val="22"/>
          <w14:ligatures w14:val="none"/>
        </w:rPr>
        <w:t xml:space="preserve"> (perdita dell'opera o pericolo per le persone).</w:t>
      </w:r>
    </w:p>
    <w:p w14:paraId="0ED61C0E"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000"/>
        <w:gridCol w:w="1800"/>
        <w:gridCol w:w="1800"/>
      </w:tblGrid>
      <w:tr w:rsidR="00472974" w:rsidRPr="0061646C" w14:paraId="252291DE" w14:textId="77777777" w:rsidTr="009345D5">
        <w:tc>
          <w:tcPr>
            <w:tcW w:w="2200" w:type="dxa"/>
            <w:shd w:val="clear" w:color="auto" w:fill="D9E2F3"/>
            <w:tcMar>
              <w:top w:w="60" w:type="dxa"/>
              <w:left w:w="100" w:type="dxa"/>
              <w:bottom w:w="60" w:type="dxa"/>
              <w:right w:w="100" w:type="dxa"/>
            </w:tcMar>
            <w:hideMark/>
          </w:tcPr>
          <w:p w14:paraId="46FEF604"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w:t>
            </w:r>
          </w:p>
        </w:tc>
        <w:tc>
          <w:tcPr>
            <w:tcW w:w="4000" w:type="dxa"/>
            <w:shd w:val="clear" w:color="auto" w:fill="D9E2F3"/>
            <w:tcMar>
              <w:top w:w="60" w:type="dxa"/>
              <w:left w:w="100" w:type="dxa"/>
              <w:bottom w:w="60" w:type="dxa"/>
              <w:right w:w="100" w:type="dxa"/>
            </w:tcMar>
            <w:hideMark/>
          </w:tcPr>
          <w:p w14:paraId="3E30C262"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Descrizione dell'impatto atteso, tenuto conto della resilienza integrata nel progetto (</w:t>
            </w:r>
            <w:proofErr w:type="spellStart"/>
            <w:r w:rsidRPr="0061646C">
              <w:rPr>
                <w:rFonts w:ascii="Arial" w:eastAsia="Times New Roman" w:hAnsi="Arial" w:cs="Arial"/>
                <w:b/>
                <w:bCs/>
                <w:color w:val="000000" w:themeColor="text1"/>
                <w:sz w:val="22"/>
                <w:szCs w:val="22"/>
                <w14:ligatures w14:val="none"/>
              </w:rPr>
              <w:t>inbuilt</w:t>
            </w:r>
            <w:proofErr w:type="spellEnd"/>
            <w:r w:rsidRPr="0061646C">
              <w:rPr>
                <w:rFonts w:ascii="Arial" w:eastAsia="Times New Roman" w:hAnsi="Arial" w:cs="Arial"/>
                <w:b/>
                <w:bCs/>
                <w:color w:val="000000" w:themeColor="text1"/>
                <w:sz w:val="22"/>
                <w:szCs w:val="22"/>
                <w14:ligatures w14:val="none"/>
              </w:rPr>
              <w:t xml:space="preserve"> </w:t>
            </w:r>
            <w:proofErr w:type="spellStart"/>
            <w:r w:rsidRPr="0061646C">
              <w:rPr>
                <w:rFonts w:ascii="Arial" w:eastAsia="Times New Roman" w:hAnsi="Arial" w:cs="Arial"/>
                <w:b/>
                <w:bCs/>
                <w:color w:val="000000" w:themeColor="text1"/>
                <w:sz w:val="22"/>
                <w:szCs w:val="22"/>
                <w14:ligatures w14:val="none"/>
              </w:rPr>
              <w:t>resilience</w:t>
            </w:r>
            <w:proofErr w:type="spellEnd"/>
            <w:r w:rsidRPr="0061646C">
              <w:rPr>
                <w:rFonts w:ascii="Arial" w:eastAsia="Times New Roman" w:hAnsi="Arial" w:cs="Arial"/>
                <w:b/>
                <w:bCs/>
                <w:color w:val="000000" w:themeColor="text1"/>
                <w:sz w:val="22"/>
                <w:szCs w:val="22"/>
                <w14:ligatures w14:val="none"/>
              </w:rPr>
              <w:t>)</w:t>
            </w:r>
          </w:p>
        </w:tc>
        <w:tc>
          <w:tcPr>
            <w:tcW w:w="1800" w:type="dxa"/>
            <w:shd w:val="clear" w:color="auto" w:fill="D9E2F3"/>
            <w:tcMar>
              <w:top w:w="60" w:type="dxa"/>
              <w:left w:w="100" w:type="dxa"/>
              <w:bottom w:w="60" w:type="dxa"/>
              <w:right w:w="100" w:type="dxa"/>
            </w:tcMar>
            <w:hideMark/>
          </w:tcPr>
          <w:p w14:paraId="6F9DF5A7"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Settori di rischio interessati</w:t>
            </w:r>
          </w:p>
        </w:tc>
        <w:tc>
          <w:tcPr>
            <w:tcW w:w="1800" w:type="dxa"/>
            <w:shd w:val="clear" w:color="auto" w:fill="D9E2F3"/>
            <w:tcMar>
              <w:top w:w="60" w:type="dxa"/>
              <w:left w:w="100" w:type="dxa"/>
              <w:bottom w:w="60" w:type="dxa"/>
              <w:right w:w="100" w:type="dxa"/>
            </w:tcMar>
            <w:hideMark/>
          </w:tcPr>
          <w:p w14:paraId="19E5EF85"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impatto</w:t>
            </w:r>
          </w:p>
        </w:tc>
      </w:tr>
      <w:tr w:rsidR="00472974" w:rsidRPr="0061646C" w14:paraId="33FE90A3" w14:textId="77777777" w:rsidTr="009345D5">
        <w:tc>
          <w:tcPr>
            <w:tcW w:w="2200" w:type="dxa"/>
            <w:tcMar>
              <w:top w:w="60" w:type="dxa"/>
              <w:left w:w="100" w:type="dxa"/>
              <w:bottom w:w="60" w:type="dxa"/>
              <w:right w:w="100" w:type="dxa"/>
            </w:tcMar>
            <w:hideMark/>
          </w:tcPr>
          <w:p w14:paraId="3A42AF3D"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1:</w:t>
            </w:r>
          </w:p>
        </w:tc>
        <w:tc>
          <w:tcPr>
            <w:tcW w:w="4000" w:type="dxa"/>
            <w:tcMar>
              <w:top w:w="60" w:type="dxa"/>
              <w:left w:w="100" w:type="dxa"/>
              <w:bottom w:w="60" w:type="dxa"/>
              <w:right w:w="100" w:type="dxa"/>
            </w:tcMar>
          </w:tcPr>
          <w:p w14:paraId="2B499CD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4212AA3D"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6119C09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2BFCC9A2" w14:textId="77777777" w:rsidTr="009345D5">
        <w:tc>
          <w:tcPr>
            <w:tcW w:w="2200" w:type="dxa"/>
            <w:tcMar>
              <w:top w:w="60" w:type="dxa"/>
              <w:left w:w="100" w:type="dxa"/>
              <w:bottom w:w="60" w:type="dxa"/>
              <w:right w:w="100" w:type="dxa"/>
            </w:tcMar>
            <w:hideMark/>
          </w:tcPr>
          <w:p w14:paraId="47FF9C00"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2:</w:t>
            </w:r>
          </w:p>
        </w:tc>
        <w:tc>
          <w:tcPr>
            <w:tcW w:w="4000" w:type="dxa"/>
            <w:tcMar>
              <w:top w:w="60" w:type="dxa"/>
              <w:left w:w="100" w:type="dxa"/>
              <w:bottom w:w="60" w:type="dxa"/>
              <w:right w:w="100" w:type="dxa"/>
            </w:tcMar>
          </w:tcPr>
          <w:p w14:paraId="34107D3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77A0C9A6"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6E64CC41"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53CD7B12" w14:textId="77777777" w:rsidTr="009345D5">
        <w:tc>
          <w:tcPr>
            <w:tcW w:w="2200" w:type="dxa"/>
            <w:tcMar>
              <w:top w:w="60" w:type="dxa"/>
              <w:left w:w="100" w:type="dxa"/>
              <w:bottom w:w="60" w:type="dxa"/>
              <w:right w:w="100" w:type="dxa"/>
            </w:tcMar>
            <w:hideMark/>
          </w:tcPr>
          <w:p w14:paraId="1BD0149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3:</w:t>
            </w:r>
          </w:p>
        </w:tc>
        <w:tc>
          <w:tcPr>
            <w:tcW w:w="4000" w:type="dxa"/>
            <w:tcMar>
              <w:top w:w="60" w:type="dxa"/>
              <w:left w:w="100" w:type="dxa"/>
              <w:bottom w:w="60" w:type="dxa"/>
              <w:right w:w="100" w:type="dxa"/>
            </w:tcMar>
          </w:tcPr>
          <w:p w14:paraId="18B36676"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356E82C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6B9BD1D3"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bl>
    <w:p w14:paraId="0CF73F47"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04434330"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4 – Rischio</w:t>
      </w:r>
    </w:p>
    <w:p w14:paraId="23754B5A"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65D87709"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rischio è determinato, per ciascun pericolo, dalla combinazione della classe di probabilità e della classe di impatto secondo la matrice seguente. Eventuali scostamenti motivati dal giudizio esperto sono ammessi e documentati.</w:t>
      </w:r>
    </w:p>
    <w:p w14:paraId="3C5B8F14"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21"/>
        <w:gridCol w:w="1973"/>
        <w:gridCol w:w="1159"/>
        <w:gridCol w:w="1475"/>
        <w:gridCol w:w="1357"/>
        <w:gridCol w:w="1915"/>
      </w:tblGrid>
      <w:tr w:rsidR="00472974" w:rsidRPr="0061646C" w14:paraId="115C0FDF" w14:textId="77777777" w:rsidTr="009345D5">
        <w:tc>
          <w:tcPr>
            <w:tcW w:w="2300" w:type="dxa"/>
            <w:shd w:val="clear" w:color="auto" w:fill="D9E2F3"/>
            <w:tcMar>
              <w:top w:w="60" w:type="dxa"/>
              <w:left w:w="100" w:type="dxa"/>
              <w:bottom w:w="60" w:type="dxa"/>
              <w:right w:w="100" w:type="dxa"/>
            </w:tcMar>
            <w:hideMark/>
          </w:tcPr>
          <w:p w14:paraId="1F8CC0F1"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RISCHIO =</w:t>
            </w:r>
          </w:p>
        </w:tc>
        <w:tc>
          <w:tcPr>
            <w:tcW w:w="1500" w:type="dxa"/>
            <w:shd w:val="clear" w:color="auto" w:fill="D9E2F3"/>
            <w:tcMar>
              <w:top w:w="60" w:type="dxa"/>
              <w:left w:w="100" w:type="dxa"/>
              <w:bottom w:w="60" w:type="dxa"/>
              <w:right w:w="100" w:type="dxa"/>
            </w:tcMar>
            <w:hideMark/>
          </w:tcPr>
          <w:p w14:paraId="75D2ACBF"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INSIGNIFICANTE</w:t>
            </w:r>
          </w:p>
        </w:tc>
        <w:tc>
          <w:tcPr>
            <w:tcW w:w="1500" w:type="dxa"/>
            <w:shd w:val="clear" w:color="auto" w:fill="D9E2F3"/>
            <w:tcMar>
              <w:top w:w="60" w:type="dxa"/>
              <w:left w:w="100" w:type="dxa"/>
              <w:bottom w:w="60" w:type="dxa"/>
              <w:right w:w="100" w:type="dxa"/>
            </w:tcMar>
            <w:hideMark/>
          </w:tcPr>
          <w:p w14:paraId="2E3A1B5E"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LIEVE</w:t>
            </w:r>
          </w:p>
        </w:tc>
        <w:tc>
          <w:tcPr>
            <w:tcW w:w="1500" w:type="dxa"/>
            <w:shd w:val="clear" w:color="auto" w:fill="D9E2F3"/>
            <w:tcMar>
              <w:top w:w="60" w:type="dxa"/>
              <w:left w:w="100" w:type="dxa"/>
              <w:bottom w:w="60" w:type="dxa"/>
              <w:right w:w="100" w:type="dxa"/>
            </w:tcMar>
            <w:hideMark/>
          </w:tcPr>
          <w:p w14:paraId="0638A1EB"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MODERATO</w:t>
            </w:r>
          </w:p>
        </w:tc>
        <w:tc>
          <w:tcPr>
            <w:tcW w:w="1500" w:type="dxa"/>
            <w:shd w:val="clear" w:color="auto" w:fill="D9E2F3"/>
            <w:tcMar>
              <w:top w:w="60" w:type="dxa"/>
              <w:left w:w="100" w:type="dxa"/>
              <w:bottom w:w="60" w:type="dxa"/>
              <w:right w:w="100" w:type="dxa"/>
            </w:tcMar>
            <w:hideMark/>
          </w:tcPr>
          <w:p w14:paraId="45A873C3"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GRAVE</w:t>
            </w:r>
          </w:p>
        </w:tc>
        <w:tc>
          <w:tcPr>
            <w:tcW w:w="1500" w:type="dxa"/>
            <w:shd w:val="clear" w:color="auto" w:fill="D9E2F3"/>
            <w:tcMar>
              <w:top w:w="60" w:type="dxa"/>
              <w:left w:w="100" w:type="dxa"/>
              <w:bottom w:w="60" w:type="dxa"/>
              <w:right w:w="100" w:type="dxa"/>
            </w:tcMar>
            <w:hideMark/>
          </w:tcPr>
          <w:p w14:paraId="6A6DCCF0"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Impatto CATASTROFICO</w:t>
            </w:r>
          </w:p>
        </w:tc>
      </w:tr>
      <w:tr w:rsidR="00472974" w:rsidRPr="0061646C" w14:paraId="1E98E13A" w14:textId="77777777" w:rsidTr="009345D5">
        <w:tc>
          <w:tcPr>
            <w:tcW w:w="2300" w:type="dxa"/>
            <w:shd w:val="clear" w:color="auto" w:fill="D9E2F3"/>
            <w:tcMar>
              <w:top w:w="60" w:type="dxa"/>
              <w:left w:w="100" w:type="dxa"/>
              <w:bottom w:w="60" w:type="dxa"/>
              <w:right w:w="100" w:type="dxa"/>
            </w:tcMar>
            <w:hideMark/>
          </w:tcPr>
          <w:p w14:paraId="13D99B15"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RARA</w:t>
            </w:r>
          </w:p>
        </w:tc>
        <w:tc>
          <w:tcPr>
            <w:tcW w:w="1500" w:type="dxa"/>
            <w:shd w:val="clear" w:color="auto" w:fill="C6E0B4"/>
            <w:tcMar>
              <w:top w:w="60" w:type="dxa"/>
              <w:left w:w="100" w:type="dxa"/>
              <w:bottom w:w="60" w:type="dxa"/>
              <w:right w:w="100" w:type="dxa"/>
            </w:tcMar>
            <w:hideMark/>
          </w:tcPr>
          <w:p w14:paraId="1E1F298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C6E0B4"/>
            <w:tcMar>
              <w:top w:w="60" w:type="dxa"/>
              <w:left w:w="100" w:type="dxa"/>
              <w:bottom w:w="60" w:type="dxa"/>
              <w:right w:w="100" w:type="dxa"/>
            </w:tcMar>
            <w:hideMark/>
          </w:tcPr>
          <w:p w14:paraId="2C890306"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C6E0B4"/>
            <w:tcMar>
              <w:top w:w="60" w:type="dxa"/>
              <w:left w:w="100" w:type="dxa"/>
              <w:bottom w:w="60" w:type="dxa"/>
              <w:right w:w="100" w:type="dxa"/>
            </w:tcMar>
            <w:hideMark/>
          </w:tcPr>
          <w:p w14:paraId="1F45D4FF"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55090FFB"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57B6E5C0"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r>
      <w:tr w:rsidR="00472974" w:rsidRPr="0061646C" w14:paraId="16EFD7B9" w14:textId="77777777" w:rsidTr="009345D5">
        <w:tc>
          <w:tcPr>
            <w:tcW w:w="2300" w:type="dxa"/>
            <w:shd w:val="clear" w:color="auto" w:fill="D9E2F3"/>
            <w:tcMar>
              <w:top w:w="60" w:type="dxa"/>
              <w:left w:w="100" w:type="dxa"/>
              <w:bottom w:w="60" w:type="dxa"/>
              <w:right w:w="100" w:type="dxa"/>
            </w:tcMar>
            <w:hideMark/>
          </w:tcPr>
          <w:p w14:paraId="6A0525D1"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IMPROBABILE</w:t>
            </w:r>
          </w:p>
        </w:tc>
        <w:tc>
          <w:tcPr>
            <w:tcW w:w="1500" w:type="dxa"/>
            <w:shd w:val="clear" w:color="auto" w:fill="C6E0B4"/>
            <w:tcMar>
              <w:top w:w="60" w:type="dxa"/>
              <w:left w:w="100" w:type="dxa"/>
              <w:bottom w:w="60" w:type="dxa"/>
              <w:right w:w="100" w:type="dxa"/>
            </w:tcMar>
            <w:hideMark/>
          </w:tcPr>
          <w:p w14:paraId="6288A22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C6E0B4"/>
            <w:tcMar>
              <w:top w:w="60" w:type="dxa"/>
              <w:left w:w="100" w:type="dxa"/>
              <w:bottom w:w="60" w:type="dxa"/>
              <w:right w:w="100" w:type="dxa"/>
            </w:tcMar>
            <w:hideMark/>
          </w:tcPr>
          <w:p w14:paraId="2EC1D391"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5CDE1EE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5053FA0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40ABB94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r>
      <w:tr w:rsidR="00472974" w:rsidRPr="0061646C" w14:paraId="1D5B3F94" w14:textId="77777777" w:rsidTr="009345D5">
        <w:tc>
          <w:tcPr>
            <w:tcW w:w="2300" w:type="dxa"/>
            <w:shd w:val="clear" w:color="auto" w:fill="D9E2F3"/>
            <w:tcMar>
              <w:top w:w="60" w:type="dxa"/>
              <w:left w:w="100" w:type="dxa"/>
              <w:bottom w:w="60" w:type="dxa"/>
              <w:right w:w="100" w:type="dxa"/>
            </w:tcMar>
            <w:hideMark/>
          </w:tcPr>
          <w:p w14:paraId="0A33A283"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MODERATA</w:t>
            </w:r>
          </w:p>
        </w:tc>
        <w:tc>
          <w:tcPr>
            <w:tcW w:w="1500" w:type="dxa"/>
            <w:shd w:val="clear" w:color="auto" w:fill="C6E0B4"/>
            <w:tcMar>
              <w:top w:w="60" w:type="dxa"/>
              <w:left w:w="100" w:type="dxa"/>
              <w:bottom w:w="60" w:type="dxa"/>
              <w:right w:w="100" w:type="dxa"/>
            </w:tcMar>
            <w:hideMark/>
          </w:tcPr>
          <w:p w14:paraId="79EE27F2"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407F5D22"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7124C2AE"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2A4D8B8B"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F4B183"/>
            <w:tcMar>
              <w:top w:w="60" w:type="dxa"/>
              <w:left w:w="100" w:type="dxa"/>
              <w:bottom w:w="60" w:type="dxa"/>
              <w:right w:w="100" w:type="dxa"/>
            </w:tcMar>
            <w:hideMark/>
          </w:tcPr>
          <w:p w14:paraId="7BEF108F"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r>
      <w:tr w:rsidR="00472974" w:rsidRPr="0061646C" w14:paraId="456DA574" w14:textId="77777777" w:rsidTr="009345D5">
        <w:tc>
          <w:tcPr>
            <w:tcW w:w="2300" w:type="dxa"/>
            <w:shd w:val="clear" w:color="auto" w:fill="D9E2F3"/>
            <w:tcMar>
              <w:top w:w="60" w:type="dxa"/>
              <w:left w:w="100" w:type="dxa"/>
              <w:bottom w:w="60" w:type="dxa"/>
              <w:right w:w="100" w:type="dxa"/>
            </w:tcMar>
            <w:hideMark/>
          </w:tcPr>
          <w:p w14:paraId="50A2CD8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PROBABILE</w:t>
            </w:r>
          </w:p>
        </w:tc>
        <w:tc>
          <w:tcPr>
            <w:tcW w:w="1500" w:type="dxa"/>
            <w:shd w:val="clear" w:color="auto" w:fill="C6E0B4"/>
            <w:tcMar>
              <w:top w:w="60" w:type="dxa"/>
              <w:left w:w="100" w:type="dxa"/>
              <w:bottom w:w="60" w:type="dxa"/>
              <w:right w:w="100" w:type="dxa"/>
            </w:tcMar>
            <w:hideMark/>
          </w:tcPr>
          <w:p w14:paraId="10B3C02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BASSO</w:t>
            </w:r>
          </w:p>
        </w:tc>
        <w:tc>
          <w:tcPr>
            <w:tcW w:w="1500" w:type="dxa"/>
            <w:shd w:val="clear" w:color="auto" w:fill="FFE699"/>
            <w:tcMar>
              <w:top w:w="60" w:type="dxa"/>
              <w:left w:w="100" w:type="dxa"/>
              <w:bottom w:w="60" w:type="dxa"/>
              <w:right w:w="100" w:type="dxa"/>
            </w:tcMar>
            <w:hideMark/>
          </w:tcPr>
          <w:p w14:paraId="5ADFB1FF"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52BC59F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F4B183"/>
            <w:tcMar>
              <w:top w:w="60" w:type="dxa"/>
              <w:left w:w="100" w:type="dxa"/>
              <w:bottom w:w="60" w:type="dxa"/>
              <w:right w:w="100" w:type="dxa"/>
            </w:tcMar>
            <w:hideMark/>
          </w:tcPr>
          <w:p w14:paraId="1ED3C913"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E06666"/>
            <w:tcMar>
              <w:top w:w="60" w:type="dxa"/>
              <w:left w:w="100" w:type="dxa"/>
              <w:bottom w:w="60" w:type="dxa"/>
              <w:right w:w="100" w:type="dxa"/>
            </w:tcMar>
            <w:hideMark/>
          </w:tcPr>
          <w:p w14:paraId="3DD592CD"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ESTREMO</w:t>
            </w:r>
          </w:p>
        </w:tc>
      </w:tr>
      <w:tr w:rsidR="00472974" w:rsidRPr="0061646C" w14:paraId="5B141505" w14:textId="77777777" w:rsidTr="009345D5">
        <w:tc>
          <w:tcPr>
            <w:tcW w:w="2300" w:type="dxa"/>
            <w:shd w:val="clear" w:color="auto" w:fill="D9E2F3"/>
            <w:tcMar>
              <w:top w:w="60" w:type="dxa"/>
              <w:left w:w="100" w:type="dxa"/>
              <w:bottom w:w="60" w:type="dxa"/>
              <w:right w:w="100" w:type="dxa"/>
            </w:tcMar>
            <w:hideMark/>
          </w:tcPr>
          <w:p w14:paraId="1A712AF6"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roofErr w:type="spellStart"/>
            <w:r w:rsidRPr="0061646C">
              <w:rPr>
                <w:rFonts w:ascii="Arial" w:eastAsia="Times New Roman" w:hAnsi="Arial" w:cs="Arial"/>
                <w:b/>
                <w:bCs/>
                <w:color w:val="000000" w:themeColor="text1"/>
                <w:sz w:val="22"/>
                <w:szCs w:val="22"/>
                <w14:ligatures w14:val="none"/>
              </w:rPr>
              <w:t>Prob</w:t>
            </w:r>
            <w:proofErr w:type="spellEnd"/>
            <w:r w:rsidRPr="0061646C">
              <w:rPr>
                <w:rFonts w:ascii="Arial" w:eastAsia="Times New Roman" w:hAnsi="Arial" w:cs="Arial"/>
                <w:b/>
                <w:bCs/>
                <w:color w:val="000000" w:themeColor="text1"/>
                <w:sz w:val="22"/>
                <w:szCs w:val="22"/>
                <w14:ligatures w14:val="none"/>
              </w:rPr>
              <w:t>. QUASI CERTA</w:t>
            </w:r>
          </w:p>
        </w:tc>
        <w:tc>
          <w:tcPr>
            <w:tcW w:w="1500" w:type="dxa"/>
            <w:shd w:val="clear" w:color="auto" w:fill="FFE699"/>
            <w:tcMar>
              <w:top w:w="60" w:type="dxa"/>
              <w:left w:w="100" w:type="dxa"/>
              <w:bottom w:w="60" w:type="dxa"/>
              <w:right w:w="100" w:type="dxa"/>
            </w:tcMar>
            <w:hideMark/>
          </w:tcPr>
          <w:p w14:paraId="0289CE5A"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FE699"/>
            <w:tcMar>
              <w:top w:w="60" w:type="dxa"/>
              <w:left w:w="100" w:type="dxa"/>
              <w:bottom w:w="60" w:type="dxa"/>
              <w:right w:w="100" w:type="dxa"/>
            </w:tcMar>
            <w:hideMark/>
          </w:tcPr>
          <w:p w14:paraId="7BBE01E6"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MEDIO</w:t>
            </w:r>
          </w:p>
        </w:tc>
        <w:tc>
          <w:tcPr>
            <w:tcW w:w="1500" w:type="dxa"/>
            <w:shd w:val="clear" w:color="auto" w:fill="F4B183"/>
            <w:tcMar>
              <w:top w:w="60" w:type="dxa"/>
              <w:left w:w="100" w:type="dxa"/>
              <w:bottom w:w="60" w:type="dxa"/>
              <w:right w:w="100" w:type="dxa"/>
            </w:tcMar>
            <w:hideMark/>
          </w:tcPr>
          <w:p w14:paraId="435BBF0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ALTO</w:t>
            </w:r>
          </w:p>
        </w:tc>
        <w:tc>
          <w:tcPr>
            <w:tcW w:w="1500" w:type="dxa"/>
            <w:shd w:val="clear" w:color="auto" w:fill="E06666"/>
            <w:tcMar>
              <w:top w:w="60" w:type="dxa"/>
              <w:left w:w="100" w:type="dxa"/>
              <w:bottom w:w="60" w:type="dxa"/>
              <w:right w:w="100" w:type="dxa"/>
            </w:tcMar>
            <w:hideMark/>
          </w:tcPr>
          <w:p w14:paraId="31BC64A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ESTREMO</w:t>
            </w:r>
          </w:p>
        </w:tc>
        <w:tc>
          <w:tcPr>
            <w:tcW w:w="1500" w:type="dxa"/>
            <w:shd w:val="clear" w:color="auto" w:fill="E06666"/>
            <w:tcMar>
              <w:top w:w="60" w:type="dxa"/>
              <w:left w:w="100" w:type="dxa"/>
              <w:bottom w:w="60" w:type="dxa"/>
              <w:right w:w="100" w:type="dxa"/>
            </w:tcMar>
            <w:hideMark/>
          </w:tcPr>
          <w:p w14:paraId="236E5733"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ESTREMO</w:t>
            </w:r>
          </w:p>
        </w:tc>
      </w:tr>
    </w:tbl>
    <w:p w14:paraId="2C774453"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7684E004" w14:textId="77777777" w:rsidR="00472974" w:rsidRPr="0061646C" w:rsidRDefault="00472974" w:rsidP="00472974">
      <w:pPr>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br w:type="page"/>
      </w:r>
    </w:p>
    <w:p w14:paraId="6292FEAD"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200"/>
        <w:gridCol w:w="2200"/>
        <w:gridCol w:w="2200"/>
      </w:tblGrid>
      <w:tr w:rsidR="00472974" w:rsidRPr="0061646C" w14:paraId="66F9A701" w14:textId="77777777" w:rsidTr="009345D5">
        <w:tc>
          <w:tcPr>
            <w:tcW w:w="3200" w:type="dxa"/>
            <w:shd w:val="clear" w:color="auto" w:fill="D9E2F3"/>
            <w:tcMar>
              <w:top w:w="60" w:type="dxa"/>
              <w:left w:w="100" w:type="dxa"/>
              <w:bottom w:w="60" w:type="dxa"/>
              <w:right w:w="100" w:type="dxa"/>
            </w:tcMar>
            <w:hideMark/>
          </w:tcPr>
          <w:p w14:paraId="3C410B30"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w:t>
            </w:r>
          </w:p>
        </w:tc>
        <w:tc>
          <w:tcPr>
            <w:tcW w:w="2200" w:type="dxa"/>
            <w:shd w:val="clear" w:color="auto" w:fill="D9E2F3"/>
            <w:tcMar>
              <w:top w:w="60" w:type="dxa"/>
              <w:left w:w="100" w:type="dxa"/>
              <w:bottom w:w="60" w:type="dxa"/>
              <w:right w:w="100" w:type="dxa"/>
            </w:tcMar>
            <w:hideMark/>
          </w:tcPr>
          <w:p w14:paraId="26571033"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probabilità</w:t>
            </w:r>
          </w:p>
        </w:tc>
        <w:tc>
          <w:tcPr>
            <w:tcW w:w="2200" w:type="dxa"/>
            <w:shd w:val="clear" w:color="auto" w:fill="D9E2F3"/>
            <w:tcMar>
              <w:top w:w="60" w:type="dxa"/>
              <w:left w:w="100" w:type="dxa"/>
              <w:bottom w:w="60" w:type="dxa"/>
              <w:right w:w="100" w:type="dxa"/>
            </w:tcMar>
            <w:hideMark/>
          </w:tcPr>
          <w:p w14:paraId="75152D3F"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impatto</w:t>
            </w:r>
          </w:p>
        </w:tc>
        <w:tc>
          <w:tcPr>
            <w:tcW w:w="2200" w:type="dxa"/>
            <w:shd w:val="clear" w:color="auto" w:fill="D9E2F3"/>
            <w:tcMar>
              <w:top w:w="60" w:type="dxa"/>
              <w:left w:w="100" w:type="dxa"/>
              <w:bottom w:w="60" w:type="dxa"/>
              <w:right w:w="100" w:type="dxa"/>
            </w:tcMar>
            <w:hideMark/>
          </w:tcPr>
          <w:p w14:paraId="4875B6FB"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Classe di rischio</w:t>
            </w:r>
          </w:p>
        </w:tc>
      </w:tr>
      <w:tr w:rsidR="00472974" w:rsidRPr="0061646C" w14:paraId="2BCE0D1B" w14:textId="77777777" w:rsidTr="009345D5">
        <w:tc>
          <w:tcPr>
            <w:tcW w:w="3200" w:type="dxa"/>
            <w:tcMar>
              <w:top w:w="60" w:type="dxa"/>
              <w:left w:w="100" w:type="dxa"/>
              <w:bottom w:w="60" w:type="dxa"/>
              <w:right w:w="100" w:type="dxa"/>
            </w:tcMar>
            <w:hideMark/>
          </w:tcPr>
          <w:p w14:paraId="1288B9D1"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1:</w:t>
            </w:r>
          </w:p>
        </w:tc>
        <w:tc>
          <w:tcPr>
            <w:tcW w:w="2200" w:type="dxa"/>
            <w:tcMar>
              <w:top w:w="60" w:type="dxa"/>
              <w:left w:w="100" w:type="dxa"/>
              <w:bottom w:w="60" w:type="dxa"/>
              <w:right w:w="100" w:type="dxa"/>
            </w:tcMar>
          </w:tcPr>
          <w:p w14:paraId="224D425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08F70563"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07964B29"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07298DC6" w14:textId="77777777" w:rsidTr="009345D5">
        <w:tc>
          <w:tcPr>
            <w:tcW w:w="3200" w:type="dxa"/>
            <w:tcMar>
              <w:top w:w="60" w:type="dxa"/>
              <w:left w:w="100" w:type="dxa"/>
              <w:bottom w:w="60" w:type="dxa"/>
              <w:right w:w="100" w:type="dxa"/>
            </w:tcMar>
            <w:hideMark/>
          </w:tcPr>
          <w:p w14:paraId="1AD99AE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2: </w:t>
            </w:r>
          </w:p>
        </w:tc>
        <w:tc>
          <w:tcPr>
            <w:tcW w:w="2200" w:type="dxa"/>
            <w:tcMar>
              <w:top w:w="60" w:type="dxa"/>
              <w:left w:w="100" w:type="dxa"/>
              <w:bottom w:w="60" w:type="dxa"/>
              <w:right w:w="100" w:type="dxa"/>
            </w:tcMar>
          </w:tcPr>
          <w:p w14:paraId="29185E72"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26EBFCAE"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46495AB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43476C09" w14:textId="77777777" w:rsidTr="009345D5">
        <w:tc>
          <w:tcPr>
            <w:tcW w:w="3200" w:type="dxa"/>
            <w:tcMar>
              <w:top w:w="60" w:type="dxa"/>
              <w:left w:w="100" w:type="dxa"/>
              <w:bottom w:w="60" w:type="dxa"/>
              <w:right w:w="100" w:type="dxa"/>
            </w:tcMar>
            <w:hideMark/>
          </w:tcPr>
          <w:p w14:paraId="6030AB5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Pericolo 3: </w:t>
            </w:r>
          </w:p>
        </w:tc>
        <w:tc>
          <w:tcPr>
            <w:tcW w:w="2200" w:type="dxa"/>
            <w:tcMar>
              <w:top w:w="60" w:type="dxa"/>
              <w:left w:w="100" w:type="dxa"/>
              <w:bottom w:w="60" w:type="dxa"/>
              <w:right w:w="100" w:type="dxa"/>
            </w:tcMar>
          </w:tcPr>
          <w:p w14:paraId="462ADEB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75AFA4DD"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2200" w:type="dxa"/>
            <w:tcMar>
              <w:top w:w="60" w:type="dxa"/>
              <w:left w:w="100" w:type="dxa"/>
              <w:bottom w:w="60" w:type="dxa"/>
              <w:right w:w="100" w:type="dxa"/>
            </w:tcMar>
          </w:tcPr>
          <w:p w14:paraId="6E54B8EE"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bl>
    <w:p w14:paraId="26086C90"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2C399B3E"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5 – Misure di adattamento aggiuntive e rischio residuo</w:t>
      </w:r>
    </w:p>
    <w:p w14:paraId="39056594"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1F16A041"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 i pericoli con rischio MEDIO, ALTO o ESTREMO sono individuate misure di adattamento aggiuntive rispetto a quelle già integrate nel progetto – di tipo strutturale (</w:t>
      </w:r>
      <w:proofErr w:type="spellStart"/>
      <w:r w:rsidRPr="0061646C">
        <w:rPr>
          <w:rFonts w:ascii="Arial" w:eastAsia="Times New Roman" w:hAnsi="Arial" w:cs="Arial"/>
          <w:color w:val="000000" w:themeColor="text1"/>
          <w:sz w:val="22"/>
          <w:szCs w:val="22"/>
          <w14:ligatures w14:val="none"/>
        </w:rPr>
        <w:t>grey</w:t>
      </w:r>
      <w:proofErr w:type="spellEnd"/>
      <w:r w:rsidRPr="0061646C">
        <w:rPr>
          <w:rFonts w:ascii="Arial" w:eastAsia="Times New Roman" w:hAnsi="Arial" w:cs="Arial"/>
          <w:color w:val="000000" w:themeColor="text1"/>
          <w:sz w:val="22"/>
          <w:szCs w:val="22"/>
          <w14:ligatures w14:val="none"/>
        </w:rPr>
        <w:t>), basate sulla natura (green) o gestionali (soft) – idonee a ricondurre il rischio residuo a un livello BASSO o INSIGNIFICANTE, ovvero tollerabile con adeguata motivazione. A titolo esemplificativo, per gli interventi sull'involucro edilizio: verifica e adeguamento dei fissaggi e della resistenza al vento dei componenti di facciata e copertura; componenti con adeguata classe di resistenza alla grandine; gestione delle acque meteoriche e protezione dei locali da allagamento; protezioni solari e soluzioni per il controllo del surriscaldamento; piani di ispezione e manutenzione programmata.</w:t>
      </w:r>
    </w:p>
    <w:p w14:paraId="420EAE03"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400"/>
        <w:gridCol w:w="4700"/>
        <w:gridCol w:w="1800"/>
      </w:tblGrid>
      <w:tr w:rsidR="00472974" w:rsidRPr="0061646C" w14:paraId="563DCCED" w14:textId="77777777" w:rsidTr="009345D5">
        <w:tc>
          <w:tcPr>
            <w:tcW w:w="1900" w:type="dxa"/>
            <w:shd w:val="clear" w:color="auto" w:fill="D9E2F3"/>
            <w:tcMar>
              <w:top w:w="60" w:type="dxa"/>
              <w:left w:w="100" w:type="dxa"/>
              <w:bottom w:w="60" w:type="dxa"/>
              <w:right w:w="100" w:type="dxa"/>
            </w:tcMar>
            <w:hideMark/>
          </w:tcPr>
          <w:p w14:paraId="48367F1B"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w:t>
            </w:r>
          </w:p>
        </w:tc>
        <w:tc>
          <w:tcPr>
            <w:tcW w:w="1400" w:type="dxa"/>
            <w:shd w:val="clear" w:color="auto" w:fill="D9E2F3"/>
            <w:tcMar>
              <w:top w:w="60" w:type="dxa"/>
              <w:left w:w="100" w:type="dxa"/>
              <w:bottom w:w="60" w:type="dxa"/>
              <w:right w:w="100" w:type="dxa"/>
            </w:tcMar>
            <w:hideMark/>
          </w:tcPr>
          <w:p w14:paraId="6DB71CBA"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Rischio</w:t>
            </w:r>
          </w:p>
        </w:tc>
        <w:tc>
          <w:tcPr>
            <w:tcW w:w="4700" w:type="dxa"/>
            <w:shd w:val="clear" w:color="auto" w:fill="D9E2F3"/>
            <w:tcMar>
              <w:top w:w="60" w:type="dxa"/>
              <w:left w:w="100" w:type="dxa"/>
              <w:bottom w:w="60" w:type="dxa"/>
              <w:right w:w="100" w:type="dxa"/>
            </w:tcMar>
            <w:hideMark/>
          </w:tcPr>
          <w:p w14:paraId="24D5F752"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Misure di adattamento aggiuntive (tipologia green/</w:t>
            </w:r>
            <w:proofErr w:type="spellStart"/>
            <w:r w:rsidRPr="0061646C">
              <w:rPr>
                <w:rFonts w:ascii="Arial" w:eastAsia="Times New Roman" w:hAnsi="Arial" w:cs="Arial"/>
                <w:b/>
                <w:bCs/>
                <w:color w:val="000000" w:themeColor="text1"/>
                <w:sz w:val="22"/>
                <w:szCs w:val="22"/>
                <w14:ligatures w14:val="none"/>
              </w:rPr>
              <w:t>grey</w:t>
            </w:r>
            <w:proofErr w:type="spellEnd"/>
            <w:r w:rsidRPr="0061646C">
              <w:rPr>
                <w:rFonts w:ascii="Arial" w:eastAsia="Times New Roman" w:hAnsi="Arial" w:cs="Arial"/>
                <w:b/>
                <w:bCs/>
                <w:color w:val="000000" w:themeColor="text1"/>
                <w:sz w:val="22"/>
                <w:szCs w:val="22"/>
                <w14:ligatures w14:val="none"/>
              </w:rPr>
              <w:t>/soft) e fase di attuazione</w:t>
            </w:r>
          </w:p>
        </w:tc>
        <w:tc>
          <w:tcPr>
            <w:tcW w:w="1800" w:type="dxa"/>
            <w:shd w:val="clear" w:color="auto" w:fill="D9E2F3"/>
            <w:tcMar>
              <w:top w:w="60" w:type="dxa"/>
              <w:left w:w="100" w:type="dxa"/>
              <w:bottom w:w="60" w:type="dxa"/>
              <w:right w:w="100" w:type="dxa"/>
            </w:tcMar>
            <w:hideMark/>
          </w:tcPr>
          <w:p w14:paraId="3F7DC00F" w14:textId="77777777" w:rsidR="00472974" w:rsidRPr="0061646C" w:rsidRDefault="00472974"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Rischio residuo</w:t>
            </w:r>
          </w:p>
        </w:tc>
      </w:tr>
      <w:tr w:rsidR="00472974" w:rsidRPr="0061646C" w14:paraId="709356F2" w14:textId="77777777" w:rsidTr="009345D5">
        <w:tc>
          <w:tcPr>
            <w:tcW w:w="1900" w:type="dxa"/>
            <w:tcMar>
              <w:top w:w="60" w:type="dxa"/>
              <w:left w:w="100" w:type="dxa"/>
              <w:bottom w:w="60" w:type="dxa"/>
              <w:right w:w="100" w:type="dxa"/>
            </w:tcMar>
            <w:hideMark/>
          </w:tcPr>
          <w:p w14:paraId="1BEB72E5"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1:</w:t>
            </w:r>
          </w:p>
        </w:tc>
        <w:tc>
          <w:tcPr>
            <w:tcW w:w="1400" w:type="dxa"/>
            <w:tcMar>
              <w:top w:w="60" w:type="dxa"/>
              <w:left w:w="100" w:type="dxa"/>
              <w:bottom w:w="60" w:type="dxa"/>
              <w:right w:w="100" w:type="dxa"/>
            </w:tcMar>
          </w:tcPr>
          <w:p w14:paraId="32A38A04"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4700" w:type="dxa"/>
            <w:tcMar>
              <w:top w:w="60" w:type="dxa"/>
              <w:left w:w="100" w:type="dxa"/>
              <w:bottom w:w="60" w:type="dxa"/>
              <w:right w:w="100" w:type="dxa"/>
            </w:tcMar>
          </w:tcPr>
          <w:p w14:paraId="46F2989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63D4AA3A"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171A4A2D" w14:textId="77777777" w:rsidTr="009345D5">
        <w:tc>
          <w:tcPr>
            <w:tcW w:w="1900" w:type="dxa"/>
            <w:tcMar>
              <w:top w:w="60" w:type="dxa"/>
              <w:left w:w="100" w:type="dxa"/>
              <w:bottom w:w="60" w:type="dxa"/>
              <w:right w:w="100" w:type="dxa"/>
            </w:tcMar>
            <w:hideMark/>
          </w:tcPr>
          <w:p w14:paraId="5F7B86FC"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2:</w:t>
            </w:r>
          </w:p>
        </w:tc>
        <w:tc>
          <w:tcPr>
            <w:tcW w:w="1400" w:type="dxa"/>
            <w:tcMar>
              <w:top w:w="60" w:type="dxa"/>
              <w:left w:w="100" w:type="dxa"/>
              <w:bottom w:w="60" w:type="dxa"/>
              <w:right w:w="100" w:type="dxa"/>
            </w:tcMar>
          </w:tcPr>
          <w:p w14:paraId="20F6622B"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4700" w:type="dxa"/>
            <w:tcMar>
              <w:top w:w="60" w:type="dxa"/>
              <w:left w:w="100" w:type="dxa"/>
              <w:bottom w:w="60" w:type="dxa"/>
              <w:right w:w="100" w:type="dxa"/>
            </w:tcMar>
          </w:tcPr>
          <w:p w14:paraId="2720BF53"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2E58935E"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r w:rsidR="00472974" w:rsidRPr="0061646C" w14:paraId="1947983B" w14:textId="77777777" w:rsidTr="009345D5">
        <w:tc>
          <w:tcPr>
            <w:tcW w:w="1900" w:type="dxa"/>
            <w:tcMar>
              <w:top w:w="60" w:type="dxa"/>
              <w:left w:w="100" w:type="dxa"/>
              <w:bottom w:w="60" w:type="dxa"/>
              <w:right w:w="100" w:type="dxa"/>
            </w:tcMar>
            <w:hideMark/>
          </w:tcPr>
          <w:p w14:paraId="669C6FB2"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Pericolo 3:</w:t>
            </w:r>
          </w:p>
        </w:tc>
        <w:tc>
          <w:tcPr>
            <w:tcW w:w="1400" w:type="dxa"/>
            <w:tcMar>
              <w:top w:w="60" w:type="dxa"/>
              <w:left w:w="100" w:type="dxa"/>
              <w:bottom w:w="60" w:type="dxa"/>
              <w:right w:w="100" w:type="dxa"/>
            </w:tcMar>
          </w:tcPr>
          <w:p w14:paraId="1A75E738"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4700" w:type="dxa"/>
            <w:tcMar>
              <w:top w:w="60" w:type="dxa"/>
              <w:left w:w="100" w:type="dxa"/>
              <w:bottom w:w="60" w:type="dxa"/>
              <w:right w:w="100" w:type="dxa"/>
            </w:tcMar>
          </w:tcPr>
          <w:p w14:paraId="383403DF"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c>
          <w:tcPr>
            <w:tcW w:w="1800" w:type="dxa"/>
            <w:tcMar>
              <w:top w:w="60" w:type="dxa"/>
              <w:left w:w="100" w:type="dxa"/>
              <w:bottom w:w="60" w:type="dxa"/>
              <w:right w:w="100" w:type="dxa"/>
            </w:tcMar>
          </w:tcPr>
          <w:p w14:paraId="3E854227" w14:textId="77777777" w:rsidR="00472974" w:rsidRPr="0061646C" w:rsidRDefault="00472974" w:rsidP="009345D5">
            <w:pPr>
              <w:spacing w:after="0" w:line="240" w:lineRule="auto"/>
              <w:jc w:val="both"/>
              <w:rPr>
                <w:rFonts w:ascii="Arial" w:eastAsia="Times New Roman" w:hAnsi="Arial" w:cs="Arial"/>
                <w:color w:val="000000" w:themeColor="text1"/>
                <w:sz w:val="22"/>
                <w:szCs w:val="22"/>
                <w14:ligatures w14:val="none"/>
              </w:rPr>
            </w:pPr>
          </w:p>
        </w:tc>
      </w:tr>
    </w:tbl>
    <w:p w14:paraId="6AA7BC8A"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3FF8E14F" w14:textId="77777777" w:rsidR="00472974" w:rsidRPr="0061646C" w:rsidRDefault="00472974" w:rsidP="004729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QUADRO 6 – Conclusioni e impegni</w:t>
      </w:r>
    </w:p>
    <w:p w14:paraId="49E8721C"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756E70EA"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All'esito</w:t>
      </w:r>
      <w:proofErr w:type="gramEnd"/>
      <w:r w:rsidRPr="0061646C">
        <w:rPr>
          <w:rFonts w:ascii="Arial" w:eastAsia="Times New Roman" w:hAnsi="Arial" w:cs="Arial"/>
          <w:color w:val="000000" w:themeColor="text1"/>
          <w:sz w:val="22"/>
          <w:szCs w:val="22"/>
          <w14:ligatures w14:val="none"/>
        </w:rPr>
        <w:t xml:space="preserve"> dell'analisi, il rischio residuo per tutti i pericoli considerati risulta BASSO o INSIGNIFICANTE, ovvero tollerabile per le motivazioni riportate al Quadro 5: l'intervento si intende a prova di clima ai sensi dell'</w:t>
      </w:r>
      <w:r>
        <w:rPr>
          <w:rFonts w:ascii="Arial" w:eastAsia="Times New Roman" w:hAnsi="Arial" w:cs="Arial"/>
          <w:color w:val="000000" w:themeColor="text1"/>
          <w:sz w:val="22"/>
          <w:szCs w:val="22"/>
          <w14:ligatures w14:val="none"/>
        </w:rPr>
        <w:t>A</w:t>
      </w:r>
      <w:r w:rsidRPr="0061646C">
        <w:rPr>
          <w:rFonts w:ascii="Arial" w:eastAsia="Times New Roman" w:hAnsi="Arial" w:cs="Arial"/>
          <w:color w:val="000000" w:themeColor="text1"/>
          <w:sz w:val="22"/>
          <w:szCs w:val="22"/>
          <w14:ligatures w14:val="none"/>
        </w:rPr>
        <w:t>rt</w:t>
      </w:r>
      <w:r>
        <w:rPr>
          <w:rFonts w:ascii="Arial" w:eastAsia="Times New Roman" w:hAnsi="Arial" w:cs="Arial"/>
          <w:color w:val="000000" w:themeColor="text1"/>
          <w:sz w:val="22"/>
          <w:szCs w:val="22"/>
          <w14:ligatures w14:val="none"/>
        </w:rPr>
        <w:t>icolo</w:t>
      </w:r>
      <w:r w:rsidRPr="0061646C">
        <w:rPr>
          <w:rFonts w:ascii="Arial" w:eastAsia="Times New Roman" w:hAnsi="Arial" w:cs="Arial"/>
          <w:color w:val="000000" w:themeColor="text1"/>
          <w:sz w:val="22"/>
          <w:szCs w:val="22"/>
          <w14:ligatures w14:val="none"/>
        </w:rPr>
        <w:t xml:space="preserve"> 73, par. 2, lett. j), del Regolamento (UE) 2021/1060.</w:t>
      </w:r>
    </w:p>
    <w:p w14:paraId="28EEAB8F"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67384BD0"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Il</w:t>
      </w:r>
      <w:proofErr w:type="gramEnd"/>
      <w:r w:rsidRPr="0061646C">
        <w:rPr>
          <w:rFonts w:ascii="Arial" w:eastAsia="Times New Roman" w:hAnsi="Arial" w:cs="Arial"/>
          <w:color w:val="000000" w:themeColor="text1"/>
          <w:sz w:val="22"/>
          <w:szCs w:val="22"/>
          <w14:ligatures w14:val="none"/>
        </w:rPr>
        <w:t xml:space="preserve"> sottoscritto si impegna ad attuare le misure di adattamento aggiuntive di cui al Quadro 5 secondo le fasi ivi indicate e comunque, per le misure di natura strutturale, entro la conclusione del progetto; l'attuazione delle misure può essere oggetto dei controlli previsti dall'Avviso.</w:t>
      </w:r>
    </w:p>
    <w:p w14:paraId="75C1539C"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14B17AD7"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Data</w:t>
      </w:r>
    </w:p>
    <w:p w14:paraId="77C2449F"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72CF82A4" w14:textId="77777777" w:rsidR="00472974"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legale rappresentante</w:t>
      </w:r>
      <w:r>
        <w:rPr>
          <w:rFonts w:ascii="Arial" w:eastAsia="Times New Roman" w:hAnsi="Arial" w:cs="Arial"/>
          <w:color w:val="000000" w:themeColor="text1"/>
          <w:sz w:val="22"/>
          <w:szCs w:val="22"/>
          <w14:ligatures w14:val="none"/>
        </w:rPr>
        <w:t>/titolare</w:t>
      </w:r>
    </w:p>
    <w:p w14:paraId="1DD3C996" w14:textId="77777777" w:rsidR="00472974" w:rsidRDefault="00472974" w:rsidP="00472974">
      <w:pPr>
        <w:spacing w:after="0" w:line="240" w:lineRule="auto"/>
        <w:jc w:val="both"/>
        <w:rPr>
          <w:rFonts w:ascii="Arial" w:eastAsia="Times New Roman" w:hAnsi="Arial" w:cs="Arial"/>
          <w:color w:val="000000" w:themeColor="text1"/>
          <w:sz w:val="22"/>
          <w:szCs w:val="22"/>
          <w14:ligatures w14:val="none"/>
        </w:rPr>
      </w:pPr>
    </w:p>
    <w:p w14:paraId="60E94AA5"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(firma digitale)</w:t>
      </w:r>
    </w:p>
    <w:p w14:paraId="70E17CE5" w14:textId="77777777" w:rsidR="00472974" w:rsidRPr="0061646C" w:rsidRDefault="00472974" w:rsidP="00472974">
      <w:pPr>
        <w:spacing w:after="0" w:line="240" w:lineRule="auto"/>
        <w:jc w:val="both"/>
        <w:rPr>
          <w:rFonts w:ascii="Arial" w:eastAsia="Times New Roman" w:hAnsi="Arial" w:cs="Arial"/>
          <w:color w:val="000000" w:themeColor="text1"/>
          <w:sz w:val="22"/>
          <w:szCs w:val="22"/>
          <w14:ligatures w14:val="none"/>
        </w:rPr>
      </w:pPr>
    </w:p>
    <w:p w14:paraId="15815F0C" w14:textId="77777777" w:rsidR="00472974" w:rsidRDefault="00472974" w:rsidP="004729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Il tecnico abilitato </w:t>
      </w:r>
    </w:p>
    <w:p w14:paraId="1F27FA98" w14:textId="77777777" w:rsidR="00472974" w:rsidRDefault="00472974" w:rsidP="00472974">
      <w:pPr>
        <w:spacing w:after="0" w:line="240" w:lineRule="auto"/>
        <w:jc w:val="both"/>
        <w:rPr>
          <w:rFonts w:ascii="Arial" w:eastAsia="Times New Roman" w:hAnsi="Arial" w:cs="Arial"/>
          <w:color w:val="000000" w:themeColor="text1"/>
          <w:sz w:val="22"/>
          <w:szCs w:val="22"/>
          <w14:ligatures w14:val="none"/>
        </w:rPr>
      </w:pPr>
    </w:p>
    <w:p w14:paraId="0298F1F9" w14:textId="5BC56BA3" w:rsidR="00E10E01" w:rsidRDefault="00472974" w:rsidP="00472974">
      <w:r w:rsidRPr="0061646C">
        <w:rPr>
          <w:rFonts w:ascii="Arial" w:eastAsia="Times New Roman" w:hAnsi="Arial" w:cs="Arial"/>
          <w:color w:val="000000" w:themeColor="text1"/>
          <w:sz w:val="22"/>
          <w:szCs w:val="22"/>
          <w14:ligatures w14:val="none"/>
        </w:rPr>
        <w:t>(firma digitale)</w:t>
      </w:r>
    </w:p>
    <w:sectPr w:rsidR="00E10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74"/>
    <w:rsid w:val="001F440A"/>
    <w:rsid w:val="00472974"/>
    <w:rsid w:val="004A0E5C"/>
    <w:rsid w:val="00525BC3"/>
    <w:rsid w:val="0063703E"/>
    <w:rsid w:val="00B63ABF"/>
    <w:rsid w:val="00E10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7DE8"/>
  <w15:chartTrackingRefBased/>
  <w15:docId w15:val="{55A74F4D-E93B-4AF5-99DA-A4A78077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974"/>
  </w:style>
  <w:style w:type="paragraph" w:styleId="Titolo1">
    <w:name w:val="heading 1"/>
    <w:basedOn w:val="Normale"/>
    <w:next w:val="Normale"/>
    <w:link w:val="Titolo1Carattere"/>
    <w:uiPriority w:val="9"/>
    <w:qFormat/>
    <w:rsid w:val="004729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729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7297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7297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7297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7297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297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297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297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97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7297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7297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7297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7297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7297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97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97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974"/>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29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97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297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97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2974"/>
    <w:rPr>
      <w:i/>
      <w:iCs/>
      <w:color w:val="404040" w:themeColor="text1" w:themeTint="BF"/>
    </w:rPr>
  </w:style>
  <w:style w:type="paragraph" w:styleId="Paragrafoelenco">
    <w:name w:val="List Paragraph"/>
    <w:basedOn w:val="Normale"/>
    <w:uiPriority w:val="34"/>
    <w:qFormat/>
    <w:rsid w:val="00472974"/>
    <w:pPr>
      <w:ind w:left="720"/>
      <w:contextualSpacing/>
    </w:pPr>
  </w:style>
  <w:style w:type="character" w:styleId="Enfasiintensa">
    <w:name w:val="Intense Emphasis"/>
    <w:basedOn w:val="Carpredefinitoparagrafo"/>
    <w:uiPriority w:val="21"/>
    <w:qFormat/>
    <w:rsid w:val="00472974"/>
    <w:rPr>
      <w:i/>
      <w:iCs/>
      <w:color w:val="2F5496" w:themeColor="accent1" w:themeShade="BF"/>
    </w:rPr>
  </w:style>
  <w:style w:type="paragraph" w:styleId="Citazioneintensa">
    <w:name w:val="Intense Quote"/>
    <w:basedOn w:val="Normale"/>
    <w:next w:val="Normale"/>
    <w:link w:val="CitazioneintensaCarattere"/>
    <w:uiPriority w:val="30"/>
    <w:qFormat/>
    <w:rsid w:val="004729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72974"/>
    <w:rPr>
      <w:i/>
      <w:iCs/>
      <w:color w:val="2F5496" w:themeColor="accent1" w:themeShade="BF"/>
    </w:rPr>
  </w:style>
  <w:style w:type="character" w:styleId="Riferimentointenso">
    <w:name w:val="Intense Reference"/>
    <w:basedOn w:val="Carpredefinitoparagrafo"/>
    <w:uiPriority w:val="32"/>
    <w:qFormat/>
    <w:rsid w:val="004729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5211</Characters>
  <Application>Microsoft Office Word</Application>
  <DocSecurity>0</DocSecurity>
  <Lines>43</Lines>
  <Paragraphs>12</Paragraphs>
  <ScaleCrop>false</ScaleCrop>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Gepafin</dc:creator>
  <cp:keywords/>
  <dc:description/>
  <cp:lastModifiedBy>Utente Gepafin</cp:lastModifiedBy>
  <cp:revision>1</cp:revision>
  <dcterms:created xsi:type="dcterms:W3CDTF">2026-08-27T06:39:00Z</dcterms:created>
  <dcterms:modified xsi:type="dcterms:W3CDTF">2026-08-27T06:39:00Z</dcterms:modified>
</cp:coreProperties>
</file>