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72" w:type="dxa"/>
        <w:tblInd w:w="-108" w:type="dxa"/>
        <w:tblLook w:val="01E0" w:firstRow="1" w:lastRow="1" w:firstColumn="1" w:lastColumn="1" w:noHBand="0" w:noVBand="0"/>
      </w:tblPr>
      <w:tblGrid>
        <w:gridCol w:w="9850"/>
        <w:gridCol w:w="222"/>
      </w:tblGrid>
      <w:tr w:rsidR="001C65C1" w:rsidRPr="003437F0" w14:paraId="45FEBE39" w14:textId="77777777" w:rsidTr="00672B93">
        <w:tc>
          <w:tcPr>
            <w:tcW w:w="9850" w:type="dxa"/>
          </w:tcPr>
          <w:tbl>
            <w:tblPr>
              <w:tblW w:w="9634" w:type="dxa"/>
              <w:tblLook w:val="04A0" w:firstRow="1" w:lastRow="0" w:firstColumn="1" w:lastColumn="0" w:noHBand="0" w:noVBand="1"/>
            </w:tblPr>
            <w:tblGrid>
              <w:gridCol w:w="2978"/>
              <w:gridCol w:w="1431"/>
              <w:gridCol w:w="1431"/>
              <w:gridCol w:w="1431"/>
              <w:gridCol w:w="2363"/>
            </w:tblGrid>
            <w:tr w:rsidR="001C65C1" w:rsidRPr="003437F0" w14:paraId="38DED8DD" w14:textId="77777777" w:rsidTr="00672B93">
              <w:trPr>
                <w:trHeight w:val="699"/>
              </w:trPr>
              <w:tc>
                <w:tcPr>
                  <w:tcW w:w="1926" w:type="dxa"/>
                </w:tcPr>
                <w:p w14:paraId="74EAC330" w14:textId="2ADE5352" w:rsidR="001C65C1" w:rsidRPr="003437F0" w:rsidRDefault="0069058F" w:rsidP="001C65C1">
                  <w:pPr>
                    <w:pStyle w:val="Intestazione"/>
                    <w:tabs>
                      <w:tab w:val="left" w:pos="709"/>
                    </w:tabs>
                    <w:spacing w:before="240" w:line="288" w:lineRule="auto"/>
                    <w:jc w:val="center"/>
                    <w:rPr>
                      <w:rFonts w:ascii="Arial Nova" w:hAnsi="Arial Nova"/>
                    </w:rPr>
                  </w:pPr>
                  <w:r w:rsidRPr="003437F0">
                    <w:rPr>
                      <w:rFonts w:ascii="Arial Nova" w:hAnsi="Arial Nova"/>
                    </w:rPr>
                    <w:object w:dxaOrig="5208" w:dyaOrig="2832" w14:anchorId="2B5CD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1pt;height:79pt" o:ole="">
                        <v:imagedata r:id="rId8" o:title=""/>
                      </v:shape>
                      <o:OLEObject Type="Embed" ProgID="PBrush" ShapeID="_x0000_i1025" DrawAspect="Content" ObjectID="_1822200588" r:id="rId9"/>
                    </w:object>
                  </w:r>
                </w:p>
              </w:tc>
              <w:tc>
                <w:tcPr>
                  <w:tcW w:w="1927" w:type="dxa"/>
                </w:tcPr>
                <w:p w14:paraId="56F8EC5E" w14:textId="77777777" w:rsidR="001C65C1" w:rsidRPr="003437F0" w:rsidRDefault="001C65C1" w:rsidP="001C65C1">
                  <w:pPr>
                    <w:pStyle w:val="Intestazione"/>
                    <w:tabs>
                      <w:tab w:val="left" w:pos="709"/>
                    </w:tabs>
                    <w:jc w:val="center"/>
                    <w:rPr>
                      <w:rFonts w:ascii="Arial Nova" w:hAnsi="Arial Nova"/>
                    </w:rPr>
                  </w:pPr>
                </w:p>
                <w:p w14:paraId="6D4EF6CE" w14:textId="46B497E5" w:rsidR="001C65C1" w:rsidRPr="003437F0" w:rsidRDefault="003437F0" w:rsidP="001C65C1">
                  <w:pPr>
                    <w:pStyle w:val="Intestazione"/>
                    <w:tabs>
                      <w:tab w:val="left" w:pos="709"/>
                    </w:tabs>
                    <w:spacing w:before="240" w:line="288" w:lineRule="auto"/>
                    <w:jc w:val="center"/>
                    <w:rPr>
                      <w:rFonts w:ascii="Arial Nova" w:hAnsi="Arial Nova"/>
                    </w:rPr>
                  </w:pPr>
                  <w:r>
                    <w:rPr>
                      <w:rFonts w:ascii="Arial Nova" w:hAnsi="Arial Nova"/>
                    </w:rPr>
                    <w:t xml:space="preserve">                                                    </w:t>
                  </w:r>
                </w:p>
              </w:tc>
              <w:tc>
                <w:tcPr>
                  <w:tcW w:w="1927" w:type="dxa"/>
                </w:tcPr>
                <w:p w14:paraId="095F2C1C" w14:textId="129CFB2E" w:rsidR="001C65C1" w:rsidRPr="003437F0" w:rsidRDefault="001C65C1" w:rsidP="001C65C1">
                  <w:pPr>
                    <w:pStyle w:val="Intestazione"/>
                    <w:tabs>
                      <w:tab w:val="left" w:pos="709"/>
                    </w:tabs>
                    <w:spacing w:before="240" w:line="288" w:lineRule="auto"/>
                    <w:jc w:val="center"/>
                    <w:rPr>
                      <w:rFonts w:ascii="Arial Nova" w:hAnsi="Arial Nova"/>
                    </w:rPr>
                  </w:pPr>
                </w:p>
              </w:tc>
              <w:tc>
                <w:tcPr>
                  <w:tcW w:w="1927" w:type="dxa"/>
                </w:tcPr>
                <w:p w14:paraId="232BD79C" w14:textId="4E355C27" w:rsidR="001C65C1" w:rsidRPr="003437F0" w:rsidRDefault="001C65C1" w:rsidP="001C65C1">
                  <w:pPr>
                    <w:pStyle w:val="Intestazione"/>
                    <w:tabs>
                      <w:tab w:val="left" w:pos="709"/>
                    </w:tabs>
                    <w:spacing w:before="240" w:line="288" w:lineRule="auto"/>
                    <w:jc w:val="center"/>
                    <w:rPr>
                      <w:rFonts w:ascii="Arial Nova" w:hAnsi="Arial Nova"/>
                    </w:rPr>
                  </w:pPr>
                </w:p>
              </w:tc>
              <w:tc>
                <w:tcPr>
                  <w:tcW w:w="1927" w:type="dxa"/>
                </w:tcPr>
                <w:p w14:paraId="63FB404E" w14:textId="6A311F8E" w:rsidR="001C65C1" w:rsidRPr="003437F0" w:rsidRDefault="0069058F" w:rsidP="001C65C1">
                  <w:pPr>
                    <w:pStyle w:val="Intestazione"/>
                    <w:tabs>
                      <w:tab w:val="left" w:pos="709"/>
                    </w:tabs>
                    <w:spacing w:before="240" w:line="288" w:lineRule="auto"/>
                    <w:jc w:val="center"/>
                    <w:rPr>
                      <w:rFonts w:ascii="Arial Nova" w:hAnsi="Arial Nova"/>
                    </w:rPr>
                  </w:pPr>
                  <w:r w:rsidRPr="003437F0">
                    <w:rPr>
                      <w:rFonts w:ascii="Arial Nova" w:hAnsi="Arial Nova"/>
                    </w:rPr>
                    <w:object w:dxaOrig="6313" w:dyaOrig="3024" w14:anchorId="701D18D6">
                      <v:shape id="_x0000_i1026" type="#_x0000_t75" style="width:107.45pt;height:53.2pt" o:ole="">
                        <v:imagedata r:id="rId10" o:title=""/>
                      </v:shape>
                      <o:OLEObject Type="Embed" ProgID="PBrush" ShapeID="_x0000_i1026" DrawAspect="Content" ObjectID="_1822200589" r:id="rId11"/>
                    </w:object>
                  </w:r>
                </w:p>
              </w:tc>
            </w:tr>
          </w:tbl>
          <w:p w14:paraId="583258AC" w14:textId="77777777" w:rsidR="001C65C1" w:rsidRPr="003437F0" w:rsidRDefault="001C65C1" w:rsidP="00672B93">
            <w:pPr>
              <w:pStyle w:val="Intestazione"/>
              <w:tabs>
                <w:tab w:val="left" w:pos="709"/>
              </w:tabs>
              <w:spacing w:line="288" w:lineRule="auto"/>
              <w:rPr>
                <w:rFonts w:ascii="Arial Nova" w:hAnsi="Arial Nova"/>
              </w:rPr>
            </w:pPr>
          </w:p>
        </w:tc>
        <w:tc>
          <w:tcPr>
            <w:tcW w:w="222" w:type="dxa"/>
          </w:tcPr>
          <w:p w14:paraId="1E8095C7" w14:textId="77777777" w:rsidR="001C65C1" w:rsidRPr="003437F0" w:rsidRDefault="001C65C1" w:rsidP="00672B93">
            <w:pPr>
              <w:pStyle w:val="Intestazione"/>
              <w:tabs>
                <w:tab w:val="left" w:pos="709"/>
              </w:tabs>
              <w:spacing w:line="288" w:lineRule="auto"/>
              <w:rPr>
                <w:rFonts w:ascii="Arial Nova" w:hAnsi="Arial Nova"/>
                <w:color w:val="808080"/>
              </w:rPr>
            </w:pPr>
          </w:p>
        </w:tc>
      </w:tr>
    </w:tbl>
    <w:p w14:paraId="58D45CC2" w14:textId="77777777" w:rsidR="001C65C1" w:rsidRPr="003437F0" w:rsidRDefault="001C65C1" w:rsidP="001C65C1">
      <w:pPr>
        <w:spacing w:after="120"/>
        <w:jc w:val="both"/>
        <w:rPr>
          <w:rFonts w:ascii="Arial Nova" w:hAnsi="Arial Nova" w:cs="Arial"/>
          <w:b/>
          <w:sz w:val="24"/>
          <w:szCs w:val="24"/>
        </w:rPr>
      </w:pPr>
    </w:p>
    <w:p w14:paraId="65F76653" w14:textId="77777777" w:rsidR="001C65C1" w:rsidRPr="003437F0" w:rsidRDefault="001C65C1" w:rsidP="001C65C1">
      <w:pPr>
        <w:spacing w:after="120"/>
        <w:ind w:right="-291"/>
        <w:jc w:val="both"/>
        <w:rPr>
          <w:rFonts w:ascii="Arial Nova" w:hAnsi="Arial Nova" w:cs="Arial"/>
          <w:b/>
          <w:sz w:val="24"/>
          <w:szCs w:val="24"/>
        </w:rPr>
      </w:pPr>
    </w:p>
    <w:p w14:paraId="5F1D74EA" w14:textId="77777777" w:rsidR="001C65C1" w:rsidRPr="003437F0" w:rsidRDefault="001C65C1" w:rsidP="001C65C1">
      <w:pPr>
        <w:spacing w:after="120"/>
        <w:ind w:right="-291"/>
        <w:jc w:val="both"/>
        <w:rPr>
          <w:rFonts w:ascii="Arial Nova" w:hAnsi="Arial Nova" w:cs="Arial"/>
          <w:b/>
          <w:sz w:val="24"/>
          <w:szCs w:val="24"/>
        </w:rPr>
      </w:pPr>
    </w:p>
    <w:p w14:paraId="081B0B07" w14:textId="77777777" w:rsidR="001C65C1" w:rsidRPr="003437F0" w:rsidRDefault="001C65C1" w:rsidP="001C65C1">
      <w:pPr>
        <w:spacing w:after="120"/>
        <w:jc w:val="both"/>
        <w:rPr>
          <w:rFonts w:ascii="Arial Nova" w:hAnsi="Arial Nova" w:cs="Arial"/>
          <w:b/>
          <w:sz w:val="24"/>
          <w:szCs w:val="24"/>
        </w:rPr>
      </w:pPr>
    </w:p>
    <w:p w14:paraId="1082D31A" w14:textId="77777777" w:rsidR="001C65C1" w:rsidRPr="003437F0" w:rsidRDefault="001C65C1" w:rsidP="001C65C1">
      <w:pPr>
        <w:spacing w:after="120"/>
        <w:jc w:val="both"/>
        <w:rPr>
          <w:rFonts w:ascii="Arial Nova" w:hAnsi="Arial Nova" w:cs="Arial"/>
          <w:b/>
          <w:sz w:val="24"/>
          <w:szCs w:val="24"/>
        </w:rPr>
      </w:pPr>
    </w:p>
    <w:p w14:paraId="05E951D5" w14:textId="77777777" w:rsidR="001C65C1" w:rsidRPr="003437F0" w:rsidRDefault="001C65C1" w:rsidP="001C65C1">
      <w:pPr>
        <w:spacing w:after="120"/>
        <w:jc w:val="both"/>
        <w:rPr>
          <w:rFonts w:ascii="Arial Nova" w:hAnsi="Arial Nova" w:cs="Arial"/>
          <w:b/>
          <w:sz w:val="24"/>
          <w:szCs w:val="24"/>
        </w:rPr>
      </w:pPr>
    </w:p>
    <w:p w14:paraId="62F5137F" w14:textId="77777777" w:rsidR="001C65C1" w:rsidRPr="003437F0" w:rsidRDefault="001C65C1" w:rsidP="001C65C1">
      <w:pPr>
        <w:spacing w:after="120"/>
        <w:jc w:val="both"/>
        <w:rPr>
          <w:rFonts w:ascii="Arial Nova" w:hAnsi="Arial Nova" w:cs="Arial"/>
          <w:b/>
          <w:sz w:val="24"/>
          <w:szCs w:val="24"/>
        </w:rPr>
      </w:pPr>
    </w:p>
    <w:p w14:paraId="6EF9D509" w14:textId="77777777" w:rsidR="001C65C1" w:rsidRPr="003437F0" w:rsidRDefault="001C65C1" w:rsidP="001C65C1">
      <w:pPr>
        <w:spacing w:after="120"/>
        <w:jc w:val="both"/>
        <w:rPr>
          <w:rFonts w:ascii="Arial Nova" w:hAnsi="Arial Nova" w:cs="Arial"/>
          <w:b/>
          <w:sz w:val="24"/>
          <w:szCs w:val="24"/>
        </w:rPr>
      </w:pPr>
    </w:p>
    <w:p w14:paraId="016EBBAD" w14:textId="77777777" w:rsidR="001C65C1" w:rsidRPr="003437F0" w:rsidRDefault="001C65C1" w:rsidP="001C65C1">
      <w:pPr>
        <w:spacing w:after="120"/>
        <w:jc w:val="both"/>
        <w:rPr>
          <w:rFonts w:ascii="Arial Nova" w:hAnsi="Arial Nova" w:cs="Arial"/>
          <w:b/>
          <w:sz w:val="24"/>
          <w:szCs w:val="24"/>
        </w:rPr>
      </w:pPr>
    </w:p>
    <w:p w14:paraId="102283A3" w14:textId="77777777" w:rsidR="001C65C1" w:rsidRPr="003437F0" w:rsidRDefault="001C65C1" w:rsidP="001C65C1">
      <w:pPr>
        <w:pStyle w:val="Titoloavviso"/>
        <w:rPr>
          <w:rFonts w:ascii="Arial Nova" w:hAnsi="Arial Nova" w:cs="Arial"/>
          <w:sz w:val="24"/>
          <w:szCs w:val="24"/>
        </w:rPr>
      </w:pPr>
    </w:p>
    <w:p w14:paraId="1720C901" w14:textId="77777777" w:rsidR="001C65C1" w:rsidRPr="003437F0" w:rsidRDefault="001C65C1" w:rsidP="001C65C1">
      <w:pPr>
        <w:pStyle w:val="Titoloavviso"/>
        <w:rPr>
          <w:rFonts w:ascii="Arial Nova" w:hAnsi="Arial Nova" w:cs="Arial"/>
          <w:sz w:val="24"/>
          <w:szCs w:val="24"/>
        </w:rPr>
      </w:pPr>
    </w:p>
    <w:p w14:paraId="5FCBE099" w14:textId="77777777" w:rsidR="001C65C1" w:rsidRPr="003437F0" w:rsidRDefault="001C65C1" w:rsidP="001C65C1">
      <w:pPr>
        <w:pStyle w:val="Titoloavviso"/>
        <w:rPr>
          <w:rFonts w:ascii="Arial Nova" w:hAnsi="Arial Nova" w:cs="Arial"/>
          <w:sz w:val="24"/>
          <w:szCs w:val="24"/>
        </w:rPr>
      </w:pPr>
    </w:p>
    <w:p w14:paraId="2B743CBD" w14:textId="694A71A0" w:rsidR="001C65C1" w:rsidRPr="0069058F" w:rsidRDefault="006A23F7" w:rsidP="001C65C1">
      <w:pPr>
        <w:pStyle w:val="titolocover"/>
        <w:rPr>
          <w:rFonts w:ascii="Arial Nova" w:hAnsi="Arial Nova" w:cs="Arial"/>
          <w:b w:val="0"/>
          <w:sz w:val="60"/>
          <w:szCs w:val="60"/>
        </w:rPr>
      </w:pPr>
      <w:r>
        <w:rPr>
          <w:rFonts w:ascii="Arial Nova" w:hAnsi="Arial Nova" w:cs="Arial"/>
          <w:b w:val="0"/>
          <w:sz w:val="60"/>
          <w:szCs w:val="60"/>
        </w:rPr>
        <w:t>AVVISO</w:t>
      </w:r>
      <w:r w:rsidR="001C65C1" w:rsidRPr="0069058F">
        <w:rPr>
          <w:rFonts w:ascii="Arial Nova" w:hAnsi="Arial Nova" w:cs="Arial"/>
          <w:b w:val="0"/>
          <w:sz w:val="60"/>
          <w:szCs w:val="60"/>
        </w:rPr>
        <w:t xml:space="preserve"> PUBBLICO</w:t>
      </w:r>
    </w:p>
    <w:p w14:paraId="254AF714" w14:textId="77777777" w:rsidR="001C65C1" w:rsidRPr="003437F0" w:rsidRDefault="001C65C1" w:rsidP="001C65C1">
      <w:pPr>
        <w:pStyle w:val="titolocover"/>
        <w:rPr>
          <w:rFonts w:ascii="Arial Nova" w:hAnsi="Arial Nova" w:cs="Arial"/>
          <w:color w:val="002060"/>
          <w:sz w:val="24"/>
          <w:szCs w:val="24"/>
        </w:rPr>
      </w:pPr>
      <w:r w:rsidRPr="003437F0">
        <w:rPr>
          <w:rFonts w:ascii="Arial Nova" w:hAnsi="Arial Nova" w:cs="Arial"/>
          <w:noProof/>
          <w:sz w:val="24"/>
          <w:szCs w:val="24"/>
          <w:lang w:eastAsia="it-IT"/>
        </w:rPr>
        <mc:AlternateContent>
          <mc:Choice Requires="wps">
            <w:drawing>
              <wp:anchor distT="4294967294" distB="4294967294" distL="114300" distR="114300" simplePos="0" relativeHeight="251659264" behindDoc="0" locked="0" layoutInCell="1" allowOverlap="1" wp14:anchorId="5C154EAE" wp14:editId="38784526">
                <wp:simplePos x="0" y="0"/>
                <wp:positionH relativeFrom="column">
                  <wp:posOffset>-50800</wp:posOffset>
                </wp:positionH>
                <wp:positionV relativeFrom="paragraph">
                  <wp:posOffset>125094</wp:posOffset>
                </wp:positionV>
                <wp:extent cx="4140200" cy="0"/>
                <wp:effectExtent l="0" t="0" r="12700" b="19050"/>
                <wp:wrapTight wrapText="bothSides">
                  <wp:wrapPolygon edited="0">
                    <wp:start x="0" y="-1"/>
                    <wp:lineTo x="0" y="-1"/>
                    <wp:lineTo x="21567" y="-1"/>
                    <wp:lineTo x="21567" y="-1"/>
                    <wp:lineTo x="0" y="-1"/>
                  </wp:wrapPolygon>
                </wp:wrapTight>
                <wp:docPr id="11" name="Connettore 1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40200" cy="0"/>
                        </a:xfrm>
                        <a:prstGeom prst="straightConnector1">
                          <a:avLst/>
                        </a:prstGeom>
                        <a:ln>
                          <a:solidFill>
                            <a:srgbClr val="008000"/>
                          </a:solidFill>
                        </a:ln>
                        <a:effectLst/>
                        <a:extLst>
                          <a:ext uri="{FAA26D3D-D897-4be2-8F04-BA451C77F1D7}"/>
                          <a:ext uri="{C572A759-6A51-4108-AA02-DFA0A04FC94B}"/>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F1854B" id="_x0000_t32" coordsize="21600,21600" o:spt="32" o:oned="t" path="m,l21600,21600e" filled="f">
                <v:path arrowok="t" fillok="f" o:connecttype="none"/>
                <o:lock v:ext="edit" shapetype="t"/>
              </v:shapetype>
              <v:shape id="Connettore 1 11" o:spid="_x0000_s1026" type="#_x0000_t32" style="position:absolute;margin-left:-4pt;margin-top:9.85pt;width:32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" strokecolor="green" strokeweight="1pt">
                <v:stroke joinstyle="miter"/>
                <o:lock v:ext="edit" shapetype="f"/>
                <w10:wrap type="tight"/>
              </v:shape>
            </w:pict>
          </mc:Fallback>
        </mc:AlternateContent>
      </w:r>
    </w:p>
    <w:p w14:paraId="47F57AA1" w14:textId="53930B2B" w:rsidR="001C65C1" w:rsidRPr="003437F0" w:rsidRDefault="00A937D3" w:rsidP="001C65C1">
      <w:pPr>
        <w:spacing w:after="120"/>
        <w:jc w:val="both"/>
        <w:rPr>
          <w:rFonts w:ascii="Arial Nova" w:hAnsi="Arial Nova" w:cs="Arial"/>
          <w:b/>
          <w:color w:val="002060"/>
          <w:sz w:val="28"/>
          <w:szCs w:val="28"/>
        </w:rPr>
      </w:pPr>
      <w:r w:rsidRPr="003437F0">
        <w:rPr>
          <w:rFonts w:ascii="Arial Nova" w:hAnsi="Arial Nova" w:cs="Arial"/>
          <w:b/>
          <w:color w:val="002060"/>
          <w:sz w:val="28"/>
          <w:szCs w:val="28"/>
        </w:rPr>
        <w:t>C</w:t>
      </w:r>
      <w:r w:rsidR="001C65C1" w:rsidRPr="003437F0">
        <w:rPr>
          <w:rFonts w:ascii="Arial Nova" w:hAnsi="Arial Nova" w:cs="Arial"/>
          <w:b/>
          <w:color w:val="002060"/>
          <w:sz w:val="28"/>
          <w:szCs w:val="28"/>
        </w:rPr>
        <w:t xml:space="preserve">oncessione di </w:t>
      </w:r>
      <w:r w:rsidR="00181BBC">
        <w:rPr>
          <w:rFonts w:ascii="Arial Nova" w:hAnsi="Arial Nova" w:cs="Arial"/>
          <w:b/>
          <w:color w:val="002060"/>
          <w:sz w:val="28"/>
          <w:szCs w:val="28"/>
        </w:rPr>
        <w:t>indennizzi</w:t>
      </w:r>
      <w:r w:rsidR="00FA2250">
        <w:rPr>
          <w:rFonts w:ascii="Arial Nova" w:hAnsi="Arial Nova" w:cs="Arial"/>
          <w:b/>
          <w:color w:val="002060"/>
          <w:sz w:val="28"/>
          <w:szCs w:val="28"/>
        </w:rPr>
        <w:t xml:space="preserve"> a favore degli allevatori per fronteggiare i danni </w:t>
      </w:r>
      <w:r w:rsidR="00373D70">
        <w:rPr>
          <w:rFonts w:ascii="Arial Nova" w:hAnsi="Arial Nova" w:cs="Arial"/>
          <w:b/>
          <w:color w:val="002060"/>
          <w:sz w:val="28"/>
          <w:szCs w:val="28"/>
        </w:rPr>
        <w:t xml:space="preserve">conseguenti </w:t>
      </w:r>
      <w:r w:rsidR="00FA2250">
        <w:rPr>
          <w:rFonts w:ascii="Arial Nova" w:hAnsi="Arial Nova" w:cs="Arial"/>
          <w:b/>
          <w:color w:val="002060"/>
          <w:sz w:val="28"/>
          <w:szCs w:val="28"/>
        </w:rPr>
        <w:t xml:space="preserve">all’epidemia della Febbre catarrale dei ruminanti (Blue </w:t>
      </w:r>
      <w:proofErr w:type="spellStart"/>
      <w:r w:rsidR="00FA2250">
        <w:rPr>
          <w:rFonts w:ascii="Arial Nova" w:hAnsi="Arial Nova" w:cs="Arial"/>
          <w:b/>
          <w:color w:val="002060"/>
          <w:sz w:val="28"/>
          <w:szCs w:val="28"/>
        </w:rPr>
        <w:t>Tongue</w:t>
      </w:r>
      <w:proofErr w:type="spellEnd"/>
      <w:r w:rsidR="00FA2250">
        <w:rPr>
          <w:rFonts w:ascii="Arial Nova" w:hAnsi="Arial Nova" w:cs="Arial"/>
          <w:b/>
          <w:color w:val="002060"/>
          <w:sz w:val="28"/>
          <w:szCs w:val="28"/>
        </w:rPr>
        <w:t>)</w:t>
      </w:r>
    </w:p>
    <w:p w14:paraId="5F68E94F" w14:textId="77777777" w:rsidR="00C933B2" w:rsidRPr="003437F0" w:rsidRDefault="00C933B2" w:rsidP="001C65C1">
      <w:pPr>
        <w:spacing w:after="120"/>
        <w:jc w:val="both"/>
        <w:rPr>
          <w:rFonts w:ascii="Arial Nova" w:hAnsi="Arial Nova" w:cs="Arial"/>
          <w:b/>
          <w:color w:val="002060"/>
          <w:sz w:val="28"/>
          <w:szCs w:val="28"/>
        </w:rPr>
      </w:pPr>
    </w:p>
    <w:p w14:paraId="07F91C88" w14:textId="3A0F3988" w:rsidR="00C933B2" w:rsidRPr="001C315A" w:rsidRDefault="00C933B2" w:rsidP="00C933B2">
      <w:pPr>
        <w:spacing w:after="120"/>
        <w:jc w:val="both"/>
        <w:rPr>
          <w:rFonts w:ascii="Arial Nova" w:hAnsi="Arial Nova" w:cs="Arial"/>
          <w:b/>
          <w:color w:val="002060"/>
          <w:sz w:val="28"/>
          <w:szCs w:val="28"/>
        </w:rPr>
      </w:pPr>
      <w:r w:rsidRPr="001C315A">
        <w:rPr>
          <w:rFonts w:ascii="Arial Nova" w:hAnsi="Arial Nova" w:cs="Arial"/>
          <w:b/>
          <w:color w:val="002060"/>
          <w:sz w:val="28"/>
          <w:szCs w:val="28"/>
        </w:rPr>
        <w:t xml:space="preserve">Legge Regione </w:t>
      </w:r>
      <w:r w:rsidR="00D46E19">
        <w:rPr>
          <w:rFonts w:ascii="Arial Nova" w:hAnsi="Arial Nova" w:cs="Arial"/>
          <w:b/>
          <w:color w:val="002060"/>
          <w:sz w:val="28"/>
          <w:szCs w:val="28"/>
        </w:rPr>
        <w:t xml:space="preserve">Umbria </w:t>
      </w:r>
      <w:r w:rsidRPr="001C315A">
        <w:rPr>
          <w:rFonts w:ascii="Arial Nova" w:hAnsi="Arial Nova" w:cs="Arial"/>
          <w:b/>
          <w:color w:val="002060"/>
          <w:sz w:val="28"/>
          <w:szCs w:val="28"/>
        </w:rPr>
        <w:t xml:space="preserve">n. 12 del </w:t>
      </w:r>
      <w:r w:rsidR="00FA2250">
        <w:rPr>
          <w:rFonts w:ascii="Arial Nova" w:hAnsi="Arial Nova" w:cs="Arial"/>
          <w:b/>
          <w:color w:val="002060"/>
          <w:sz w:val="28"/>
          <w:szCs w:val="28"/>
        </w:rPr>
        <w:t>9 aprile 2015</w:t>
      </w:r>
    </w:p>
    <w:p w14:paraId="554676A5" w14:textId="26BFFF7D" w:rsidR="00C933B2" w:rsidRPr="0069058F" w:rsidRDefault="00FA2250" w:rsidP="00C933B2">
      <w:pPr>
        <w:spacing w:after="120"/>
        <w:jc w:val="both"/>
        <w:rPr>
          <w:rFonts w:ascii="Arial Nova" w:hAnsi="Arial Nova" w:cs="Arial"/>
          <w:b/>
          <w:color w:val="002060"/>
          <w:sz w:val="28"/>
          <w:szCs w:val="28"/>
        </w:rPr>
      </w:pPr>
      <w:r>
        <w:rPr>
          <w:rFonts w:ascii="Arial Nova" w:hAnsi="Arial Nova" w:cs="Arial"/>
          <w:b/>
          <w:color w:val="002060"/>
          <w:sz w:val="28"/>
          <w:szCs w:val="28"/>
        </w:rPr>
        <w:t>DGR Umbria n. 739 del 16 luglio 2025</w:t>
      </w:r>
    </w:p>
    <w:p w14:paraId="2F6E4D74" w14:textId="77777777" w:rsidR="001C65C1" w:rsidRPr="003437F0" w:rsidRDefault="001C65C1" w:rsidP="001C65C1">
      <w:pPr>
        <w:spacing w:after="120"/>
        <w:jc w:val="both"/>
        <w:rPr>
          <w:rFonts w:ascii="Arial Nova" w:hAnsi="Arial Nova" w:cs="Arial"/>
          <w:b/>
          <w:sz w:val="24"/>
          <w:szCs w:val="24"/>
        </w:rPr>
      </w:pPr>
    </w:p>
    <w:p w14:paraId="359E2240" w14:textId="77777777" w:rsidR="001C65C1" w:rsidRPr="003437F0" w:rsidRDefault="001C65C1" w:rsidP="001C65C1">
      <w:pPr>
        <w:spacing w:after="120"/>
        <w:jc w:val="both"/>
        <w:rPr>
          <w:rFonts w:ascii="Arial Nova" w:hAnsi="Arial Nova" w:cs="Arial"/>
          <w:b/>
          <w:sz w:val="24"/>
          <w:szCs w:val="24"/>
        </w:rPr>
      </w:pPr>
    </w:p>
    <w:p w14:paraId="0E94B331" w14:textId="77777777" w:rsidR="001C65C1" w:rsidRPr="003437F0" w:rsidRDefault="001C65C1" w:rsidP="001C65C1">
      <w:pPr>
        <w:spacing w:after="120"/>
        <w:jc w:val="both"/>
        <w:rPr>
          <w:rFonts w:ascii="Arial Nova" w:hAnsi="Arial Nova" w:cs="Arial"/>
          <w:b/>
          <w:sz w:val="24"/>
          <w:szCs w:val="24"/>
        </w:rPr>
      </w:pPr>
    </w:p>
    <w:p w14:paraId="79AB0C47" w14:textId="77777777" w:rsidR="001C65C1" w:rsidRPr="003437F0" w:rsidRDefault="001C65C1" w:rsidP="001C65C1">
      <w:pPr>
        <w:pStyle w:val="Titoloavviso"/>
        <w:rPr>
          <w:rFonts w:ascii="Arial Nova" w:hAnsi="Arial Nova" w:cs="Arial"/>
          <w:sz w:val="24"/>
          <w:szCs w:val="24"/>
        </w:rPr>
      </w:pPr>
    </w:p>
    <w:p w14:paraId="399C3A84" w14:textId="3D3D6302" w:rsidR="001C65C1" w:rsidRPr="003437F0" w:rsidRDefault="001C65C1" w:rsidP="001C65C1">
      <w:pPr>
        <w:tabs>
          <w:tab w:val="left" w:pos="7305"/>
        </w:tabs>
        <w:spacing w:after="120"/>
        <w:rPr>
          <w:rFonts w:ascii="Arial Nova" w:hAnsi="Arial Nova" w:cs="Arial"/>
          <w:b/>
          <w:color w:val="002060"/>
          <w:sz w:val="24"/>
          <w:szCs w:val="24"/>
        </w:rPr>
      </w:pPr>
    </w:p>
    <w:p w14:paraId="397DBE82" w14:textId="27545731" w:rsidR="001C65C1" w:rsidRPr="003437F0" w:rsidRDefault="0025727B" w:rsidP="0025727B">
      <w:pPr>
        <w:tabs>
          <w:tab w:val="left" w:pos="7305"/>
        </w:tabs>
        <w:spacing w:after="120"/>
        <w:rPr>
          <w:rFonts w:ascii="Arial Nova" w:hAnsi="Arial Nova" w:cs="Arial"/>
          <w:b/>
          <w:color w:val="002060"/>
          <w:sz w:val="24"/>
          <w:szCs w:val="24"/>
        </w:rPr>
      </w:pPr>
      <w:r>
        <w:rPr>
          <w:rFonts w:ascii="Arial Nova" w:hAnsi="Arial Nova" w:cs="Arial"/>
          <w:b/>
          <w:color w:val="002060"/>
          <w:sz w:val="24"/>
          <w:szCs w:val="24"/>
        </w:rPr>
        <w:tab/>
      </w:r>
    </w:p>
    <w:p w14:paraId="280251ED" w14:textId="77777777" w:rsidR="001C65C1" w:rsidRDefault="001C65C1" w:rsidP="001C65C1">
      <w:pPr>
        <w:spacing w:after="120"/>
        <w:rPr>
          <w:rFonts w:ascii="Arial Nova" w:hAnsi="Arial Nova" w:cs="Arial"/>
          <w:b/>
          <w:color w:val="002060"/>
          <w:sz w:val="24"/>
          <w:szCs w:val="24"/>
        </w:rPr>
      </w:pPr>
    </w:p>
    <w:p w14:paraId="116DCF69" w14:textId="77777777" w:rsidR="00FA2250" w:rsidRPr="003437F0" w:rsidRDefault="00FA2250" w:rsidP="001C65C1">
      <w:pPr>
        <w:spacing w:after="120"/>
        <w:rPr>
          <w:rFonts w:ascii="Arial Nova" w:hAnsi="Arial Nova" w:cs="Arial"/>
          <w:b/>
          <w:color w:val="002060"/>
          <w:sz w:val="24"/>
          <w:szCs w:val="24"/>
        </w:rPr>
      </w:pPr>
    </w:p>
    <w:p w14:paraId="7C0DBC9F" w14:textId="77777777" w:rsidR="001C65C1" w:rsidRPr="003437F0" w:rsidRDefault="001C65C1" w:rsidP="001C65C1">
      <w:pPr>
        <w:spacing w:after="120"/>
        <w:rPr>
          <w:rFonts w:ascii="Arial Nova" w:hAnsi="Arial Nova" w:cs="Arial"/>
          <w:b/>
          <w:color w:val="002060"/>
          <w:sz w:val="24"/>
          <w:szCs w:val="24"/>
        </w:rPr>
      </w:pPr>
    </w:p>
    <w:p w14:paraId="3E031245" w14:textId="77777777" w:rsidR="001C65C1" w:rsidRPr="003437F0" w:rsidRDefault="001C65C1" w:rsidP="001C65C1">
      <w:pPr>
        <w:spacing w:after="120"/>
        <w:rPr>
          <w:rFonts w:ascii="Arial Nova" w:hAnsi="Arial Nova" w:cs="Arial"/>
          <w:sz w:val="24"/>
          <w:szCs w:val="24"/>
        </w:rPr>
      </w:pPr>
      <w:r w:rsidRPr="003437F0">
        <w:rPr>
          <w:rFonts w:ascii="Arial Nova" w:hAnsi="Arial Nova" w:cs="Arial"/>
          <w:sz w:val="24"/>
          <w:szCs w:val="24"/>
        </w:rPr>
        <w:t>INDICE</w:t>
      </w:r>
    </w:p>
    <w:p w14:paraId="79D0C610" w14:textId="77777777" w:rsidR="001C65C1" w:rsidRPr="003437F0" w:rsidRDefault="001C65C1" w:rsidP="009D1C0E">
      <w:pPr>
        <w:pStyle w:val="testo"/>
        <w:spacing w:before="100" w:beforeAutospacing="1" w:line="240" w:lineRule="exact"/>
        <w:contextualSpacing/>
        <w:jc w:val="left"/>
        <w:rPr>
          <w:rFonts w:ascii="Arial Nova" w:hAnsi="Arial Nova"/>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6845"/>
        <w:gridCol w:w="673"/>
        <w:gridCol w:w="562"/>
      </w:tblGrid>
      <w:tr w:rsidR="002807B7" w:rsidRPr="00776596" w14:paraId="1544A3C4" w14:textId="77777777" w:rsidTr="006C0525">
        <w:tc>
          <w:tcPr>
            <w:tcW w:w="1696" w:type="dxa"/>
          </w:tcPr>
          <w:p w14:paraId="640F5731" w14:textId="02D31839" w:rsidR="002807B7" w:rsidRPr="00776596" w:rsidRDefault="002807B7" w:rsidP="00672B93">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6C0525" w:rsidRPr="00776596">
              <w:rPr>
                <w:rFonts w:ascii="Arial Nova" w:hAnsi="Arial Nova" w:cs="Arial"/>
                <w:color w:val="000000"/>
                <w:sz w:val="24"/>
                <w:szCs w:val="24"/>
              </w:rPr>
              <w:t>1</w:t>
            </w:r>
          </w:p>
        </w:tc>
        <w:tc>
          <w:tcPr>
            <w:tcW w:w="6845" w:type="dxa"/>
          </w:tcPr>
          <w:p w14:paraId="3B90DBC7" w14:textId="108ABD20" w:rsidR="002807B7" w:rsidRPr="00776596" w:rsidRDefault="002807B7" w:rsidP="00672B93">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Finalità e </w:t>
            </w:r>
            <w:r w:rsidR="00C759A9" w:rsidRPr="00776596">
              <w:rPr>
                <w:rFonts w:ascii="Arial Nova" w:hAnsi="Arial Nova" w:cs="Arial"/>
                <w:color w:val="000000"/>
                <w:sz w:val="24"/>
                <w:szCs w:val="24"/>
              </w:rPr>
              <w:t>riferimenti normativi</w:t>
            </w:r>
          </w:p>
        </w:tc>
        <w:tc>
          <w:tcPr>
            <w:tcW w:w="673" w:type="dxa"/>
          </w:tcPr>
          <w:p w14:paraId="3F4C2720" w14:textId="77777777" w:rsidR="002807B7" w:rsidRPr="00776596" w:rsidRDefault="002807B7" w:rsidP="00672B93">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6785DB8D" w14:textId="4BE72510" w:rsidR="002807B7"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3</w:t>
            </w:r>
          </w:p>
        </w:tc>
      </w:tr>
      <w:tr w:rsidR="009D1C0E" w:rsidRPr="00776596" w14:paraId="303C5127" w14:textId="77777777" w:rsidTr="006C0525">
        <w:tc>
          <w:tcPr>
            <w:tcW w:w="1696" w:type="dxa"/>
          </w:tcPr>
          <w:p w14:paraId="25B1AA42" w14:textId="1377C39A" w:rsidR="009D1C0E" w:rsidRPr="00776596" w:rsidRDefault="009D1C0E" w:rsidP="00672B93">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6C0525" w:rsidRPr="00776596">
              <w:rPr>
                <w:rFonts w:ascii="Arial Nova" w:hAnsi="Arial Nova" w:cs="Arial"/>
                <w:color w:val="000000"/>
                <w:sz w:val="24"/>
                <w:szCs w:val="24"/>
              </w:rPr>
              <w:t>2</w:t>
            </w:r>
          </w:p>
        </w:tc>
        <w:tc>
          <w:tcPr>
            <w:tcW w:w="6845" w:type="dxa"/>
          </w:tcPr>
          <w:p w14:paraId="2BDD5BC7" w14:textId="32517163" w:rsidR="009D1C0E" w:rsidRPr="00776596" w:rsidRDefault="00776596" w:rsidP="00672B93">
            <w:pPr>
              <w:autoSpaceDE w:val="0"/>
              <w:autoSpaceDN w:val="0"/>
              <w:adjustRightInd w:val="0"/>
              <w:rPr>
                <w:rFonts w:ascii="Arial Nova" w:hAnsi="Arial Nova" w:cs="Arial"/>
                <w:color w:val="000000"/>
                <w:sz w:val="24"/>
                <w:szCs w:val="24"/>
              </w:rPr>
            </w:pPr>
            <w:r>
              <w:rPr>
                <w:rFonts w:ascii="Arial Nova" w:hAnsi="Arial Nova" w:cs="Arial"/>
                <w:color w:val="000000"/>
                <w:sz w:val="24"/>
                <w:szCs w:val="24"/>
              </w:rPr>
              <w:t>Beneficiari</w:t>
            </w:r>
          </w:p>
        </w:tc>
        <w:tc>
          <w:tcPr>
            <w:tcW w:w="673" w:type="dxa"/>
          </w:tcPr>
          <w:p w14:paraId="6616A4CD" w14:textId="40BBD288" w:rsidR="009D1C0E" w:rsidRPr="00776596" w:rsidRDefault="009D1C0E" w:rsidP="00672B93">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0DBD3F91" w14:textId="7D85BC56" w:rsidR="009D1C0E"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3</w:t>
            </w:r>
          </w:p>
        </w:tc>
      </w:tr>
      <w:tr w:rsidR="00C759A9" w:rsidRPr="00776596" w14:paraId="07D580D5" w14:textId="77777777" w:rsidTr="006C0525">
        <w:tc>
          <w:tcPr>
            <w:tcW w:w="1696" w:type="dxa"/>
          </w:tcPr>
          <w:p w14:paraId="7D49A670" w14:textId="12CB18D7" w:rsidR="00C759A9" w:rsidRPr="00776596" w:rsidRDefault="00C759A9" w:rsidP="00672B93">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6C0525" w:rsidRPr="00776596">
              <w:rPr>
                <w:rFonts w:ascii="Arial Nova" w:hAnsi="Arial Nova" w:cs="Arial"/>
                <w:color w:val="000000"/>
                <w:sz w:val="24"/>
                <w:szCs w:val="24"/>
              </w:rPr>
              <w:t>3</w:t>
            </w:r>
          </w:p>
        </w:tc>
        <w:tc>
          <w:tcPr>
            <w:tcW w:w="6845" w:type="dxa"/>
          </w:tcPr>
          <w:p w14:paraId="0D830E5A" w14:textId="400C7C82" w:rsidR="00C759A9" w:rsidRPr="00776596" w:rsidRDefault="00C759A9" w:rsidP="00672B93">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Caratteristiche degli </w:t>
            </w:r>
            <w:r w:rsidR="00776596">
              <w:rPr>
                <w:rFonts w:ascii="Arial Nova" w:hAnsi="Arial Nova" w:cs="Arial"/>
                <w:color w:val="000000"/>
                <w:sz w:val="24"/>
                <w:szCs w:val="24"/>
              </w:rPr>
              <w:t>indennizzi e condizioni per la loro concessione</w:t>
            </w:r>
          </w:p>
        </w:tc>
        <w:tc>
          <w:tcPr>
            <w:tcW w:w="673" w:type="dxa"/>
          </w:tcPr>
          <w:p w14:paraId="77CA4951" w14:textId="77777777" w:rsidR="00C759A9" w:rsidRPr="00776596" w:rsidRDefault="00C759A9" w:rsidP="00672B93">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266B923A" w14:textId="0E97342B" w:rsidR="00C759A9"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4</w:t>
            </w:r>
          </w:p>
        </w:tc>
      </w:tr>
      <w:tr w:rsidR="009D1C0E" w:rsidRPr="00776596" w14:paraId="5BDCBCDD" w14:textId="77777777" w:rsidTr="006C0525">
        <w:tc>
          <w:tcPr>
            <w:tcW w:w="1696" w:type="dxa"/>
          </w:tcPr>
          <w:p w14:paraId="36115B90" w14:textId="3DD81012" w:rsidR="009D1C0E" w:rsidRPr="00776596" w:rsidRDefault="009D1C0E" w:rsidP="009D1C0E">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6C0525" w:rsidRPr="00776596">
              <w:rPr>
                <w:rFonts w:ascii="Arial Nova" w:hAnsi="Arial Nova" w:cs="Arial"/>
                <w:color w:val="000000"/>
                <w:sz w:val="24"/>
                <w:szCs w:val="24"/>
              </w:rPr>
              <w:t>4</w:t>
            </w:r>
          </w:p>
        </w:tc>
        <w:tc>
          <w:tcPr>
            <w:tcW w:w="6845" w:type="dxa"/>
          </w:tcPr>
          <w:p w14:paraId="52F27FEC" w14:textId="5D223790" w:rsidR="009D1C0E" w:rsidRPr="00776596" w:rsidRDefault="009D1C0E" w:rsidP="009D1C0E">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Dotazione finanziaria e natura dell’</w:t>
            </w:r>
            <w:r w:rsidR="006A23F7" w:rsidRPr="00776596">
              <w:rPr>
                <w:rFonts w:ascii="Arial Nova" w:hAnsi="Arial Nova" w:cs="Arial"/>
                <w:color w:val="000000"/>
                <w:sz w:val="24"/>
                <w:szCs w:val="24"/>
              </w:rPr>
              <w:t>a</w:t>
            </w:r>
            <w:r w:rsidRPr="00776596">
              <w:rPr>
                <w:rFonts w:ascii="Arial Nova" w:hAnsi="Arial Nova" w:cs="Arial"/>
                <w:color w:val="000000"/>
                <w:sz w:val="24"/>
                <w:szCs w:val="24"/>
              </w:rPr>
              <w:t>iuto</w:t>
            </w:r>
          </w:p>
        </w:tc>
        <w:tc>
          <w:tcPr>
            <w:tcW w:w="673" w:type="dxa"/>
          </w:tcPr>
          <w:p w14:paraId="3C226E0E" w14:textId="63F046DF" w:rsidR="009D1C0E" w:rsidRPr="00776596" w:rsidRDefault="009D1C0E" w:rsidP="009D1C0E">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0FE4E974" w14:textId="59B91216" w:rsidR="009D1C0E"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5</w:t>
            </w:r>
          </w:p>
        </w:tc>
      </w:tr>
      <w:tr w:rsidR="00CA1AE6" w:rsidRPr="00776596" w14:paraId="795262C7" w14:textId="77777777" w:rsidTr="006C0525">
        <w:tc>
          <w:tcPr>
            <w:tcW w:w="1696" w:type="dxa"/>
          </w:tcPr>
          <w:p w14:paraId="2D0F0EAF" w14:textId="499745E6"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776596">
              <w:rPr>
                <w:rFonts w:ascii="Arial Nova" w:hAnsi="Arial Nova" w:cs="Arial"/>
                <w:color w:val="000000"/>
                <w:sz w:val="24"/>
                <w:szCs w:val="24"/>
              </w:rPr>
              <w:t>5</w:t>
            </w:r>
          </w:p>
        </w:tc>
        <w:tc>
          <w:tcPr>
            <w:tcW w:w="6845" w:type="dxa"/>
          </w:tcPr>
          <w:p w14:paraId="35B32C69" w14:textId="3F4E2CAE"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Modalità e termini di presentazione delle domande</w:t>
            </w:r>
          </w:p>
        </w:tc>
        <w:tc>
          <w:tcPr>
            <w:tcW w:w="673" w:type="dxa"/>
          </w:tcPr>
          <w:p w14:paraId="35BB9402" w14:textId="13DBCC08"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7829DEB9" w14:textId="2BF7C63C"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5</w:t>
            </w:r>
          </w:p>
        </w:tc>
      </w:tr>
      <w:tr w:rsidR="00CA1AE6" w:rsidRPr="00776596" w14:paraId="7E1A5E6D" w14:textId="77777777" w:rsidTr="006C0525">
        <w:tc>
          <w:tcPr>
            <w:tcW w:w="1696" w:type="dxa"/>
          </w:tcPr>
          <w:p w14:paraId="5865372A" w14:textId="6FA729C7"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776596">
              <w:rPr>
                <w:rFonts w:ascii="Arial Nova" w:hAnsi="Arial Nova" w:cs="Arial"/>
                <w:color w:val="000000"/>
                <w:sz w:val="24"/>
                <w:szCs w:val="24"/>
              </w:rPr>
              <w:t>6</w:t>
            </w:r>
          </w:p>
        </w:tc>
        <w:tc>
          <w:tcPr>
            <w:tcW w:w="6845" w:type="dxa"/>
          </w:tcPr>
          <w:p w14:paraId="3E0223EB" w14:textId="599DE1BA" w:rsidR="00CA1AE6" w:rsidRPr="00776596" w:rsidRDefault="00AC65FF"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Ricevibilità</w:t>
            </w:r>
            <w:r w:rsidR="00CA1AE6" w:rsidRPr="00776596">
              <w:rPr>
                <w:rFonts w:ascii="Arial Nova" w:hAnsi="Arial Nova" w:cs="Arial"/>
                <w:color w:val="000000"/>
                <w:sz w:val="24"/>
                <w:szCs w:val="24"/>
              </w:rPr>
              <w:t xml:space="preserve"> delle domande pervenute</w:t>
            </w:r>
          </w:p>
        </w:tc>
        <w:tc>
          <w:tcPr>
            <w:tcW w:w="673" w:type="dxa"/>
          </w:tcPr>
          <w:p w14:paraId="7328CA28" w14:textId="6A1EE985"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7EE04DEC" w14:textId="5B7CC962"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8</w:t>
            </w:r>
          </w:p>
        </w:tc>
      </w:tr>
      <w:tr w:rsidR="00CA1AE6" w:rsidRPr="00776596" w14:paraId="1A7A2BC7" w14:textId="77777777" w:rsidTr="006C0525">
        <w:tc>
          <w:tcPr>
            <w:tcW w:w="1696" w:type="dxa"/>
          </w:tcPr>
          <w:p w14:paraId="75CDC3C8" w14:textId="7DFFA4A8"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776596">
              <w:rPr>
                <w:rFonts w:ascii="Arial Nova" w:hAnsi="Arial Nova" w:cs="Arial"/>
                <w:color w:val="000000"/>
                <w:sz w:val="24"/>
                <w:szCs w:val="24"/>
              </w:rPr>
              <w:t>7</w:t>
            </w:r>
          </w:p>
        </w:tc>
        <w:tc>
          <w:tcPr>
            <w:tcW w:w="6845" w:type="dxa"/>
          </w:tcPr>
          <w:p w14:paraId="71DCD866" w14:textId="777CE7E6"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Istruttoria di ammissibilità</w:t>
            </w:r>
          </w:p>
        </w:tc>
        <w:tc>
          <w:tcPr>
            <w:tcW w:w="673" w:type="dxa"/>
          </w:tcPr>
          <w:p w14:paraId="4066ADED" w14:textId="459A3EA8"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3E2B3417" w14:textId="5D46896B"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8</w:t>
            </w:r>
          </w:p>
        </w:tc>
      </w:tr>
      <w:tr w:rsidR="00CA1AE6" w:rsidRPr="00776596" w14:paraId="2494E471" w14:textId="77777777" w:rsidTr="006C0525">
        <w:tc>
          <w:tcPr>
            <w:tcW w:w="1696" w:type="dxa"/>
          </w:tcPr>
          <w:p w14:paraId="3D3F4806" w14:textId="603A981A"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776596">
              <w:rPr>
                <w:rFonts w:ascii="Arial Nova" w:hAnsi="Arial Nova" w:cs="Arial"/>
                <w:color w:val="000000"/>
                <w:sz w:val="24"/>
                <w:szCs w:val="24"/>
              </w:rPr>
              <w:t>8</w:t>
            </w:r>
          </w:p>
        </w:tc>
        <w:tc>
          <w:tcPr>
            <w:tcW w:w="6845" w:type="dxa"/>
          </w:tcPr>
          <w:p w14:paraId="3FBAF129" w14:textId="1477D00F"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Liquidazione </w:t>
            </w:r>
            <w:r w:rsidR="00776596">
              <w:rPr>
                <w:rFonts w:ascii="Arial Nova" w:hAnsi="Arial Nova" w:cs="Arial"/>
                <w:color w:val="000000"/>
                <w:sz w:val="24"/>
                <w:szCs w:val="24"/>
              </w:rPr>
              <w:t>degli indennizzi</w:t>
            </w:r>
          </w:p>
        </w:tc>
        <w:tc>
          <w:tcPr>
            <w:tcW w:w="673" w:type="dxa"/>
          </w:tcPr>
          <w:p w14:paraId="01C289B7" w14:textId="229A0646"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1F29E076" w14:textId="7612BF62"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9</w:t>
            </w:r>
          </w:p>
        </w:tc>
      </w:tr>
      <w:tr w:rsidR="00CA1AE6" w:rsidRPr="00776596" w14:paraId="0A26C154" w14:textId="77777777" w:rsidTr="006C0525">
        <w:tc>
          <w:tcPr>
            <w:tcW w:w="1696" w:type="dxa"/>
          </w:tcPr>
          <w:p w14:paraId="60ADAF78" w14:textId="26A64756"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776596">
              <w:rPr>
                <w:rFonts w:ascii="Arial Nova" w:hAnsi="Arial Nova" w:cs="Arial"/>
                <w:color w:val="000000"/>
                <w:sz w:val="24"/>
                <w:szCs w:val="24"/>
              </w:rPr>
              <w:t>9</w:t>
            </w:r>
          </w:p>
        </w:tc>
        <w:tc>
          <w:tcPr>
            <w:tcW w:w="6845" w:type="dxa"/>
          </w:tcPr>
          <w:p w14:paraId="0231672A" w14:textId="6EC67D6A"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Rinuncia e revoca dell’</w:t>
            </w:r>
            <w:r w:rsidR="00776596">
              <w:rPr>
                <w:rFonts w:ascii="Arial Nova" w:hAnsi="Arial Nova" w:cs="Arial"/>
                <w:color w:val="000000"/>
                <w:sz w:val="24"/>
                <w:szCs w:val="24"/>
              </w:rPr>
              <w:t>indennizzo</w:t>
            </w:r>
          </w:p>
        </w:tc>
        <w:tc>
          <w:tcPr>
            <w:tcW w:w="673" w:type="dxa"/>
          </w:tcPr>
          <w:p w14:paraId="3C4F5E32" w14:textId="4470FE65"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4BDD76E3" w14:textId="484519EC"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9</w:t>
            </w:r>
          </w:p>
        </w:tc>
      </w:tr>
      <w:tr w:rsidR="00CA1AE6" w:rsidRPr="00776596" w14:paraId="1BB00B1A" w14:textId="77777777" w:rsidTr="006C0525">
        <w:tc>
          <w:tcPr>
            <w:tcW w:w="1696" w:type="dxa"/>
          </w:tcPr>
          <w:p w14:paraId="05CADF66" w14:textId="6D2801BF"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 xml:space="preserve">Articolo </w:t>
            </w:r>
            <w:r w:rsidR="00776596">
              <w:rPr>
                <w:rFonts w:ascii="Arial Nova" w:hAnsi="Arial Nova" w:cs="Arial"/>
                <w:color w:val="000000"/>
                <w:sz w:val="24"/>
                <w:szCs w:val="24"/>
              </w:rPr>
              <w:t>10</w:t>
            </w:r>
          </w:p>
        </w:tc>
        <w:tc>
          <w:tcPr>
            <w:tcW w:w="6845" w:type="dxa"/>
          </w:tcPr>
          <w:p w14:paraId="52E90620" w14:textId="279BD5EA"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Informativa e tutela ai sensi della normativa sulla Privacy</w:t>
            </w:r>
          </w:p>
        </w:tc>
        <w:tc>
          <w:tcPr>
            <w:tcW w:w="673" w:type="dxa"/>
          </w:tcPr>
          <w:p w14:paraId="509CCAB2" w14:textId="2E6B8AD8"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2A18FD09" w14:textId="0CCB71F9"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10</w:t>
            </w:r>
          </w:p>
        </w:tc>
      </w:tr>
      <w:tr w:rsidR="00CA1AE6" w:rsidRPr="00776596" w14:paraId="74DACA92" w14:textId="77777777" w:rsidTr="006C0525">
        <w:tc>
          <w:tcPr>
            <w:tcW w:w="1696" w:type="dxa"/>
          </w:tcPr>
          <w:p w14:paraId="45370356" w14:textId="206CDC59"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Articolo 1</w:t>
            </w:r>
            <w:r w:rsidR="00776596">
              <w:rPr>
                <w:rFonts w:ascii="Arial Nova" w:hAnsi="Arial Nova" w:cs="Arial"/>
                <w:color w:val="000000"/>
                <w:sz w:val="24"/>
                <w:szCs w:val="24"/>
              </w:rPr>
              <w:t>1</w:t>
            </w:r>
          </w:p>
        </w:tc>
        <w:tc>
          <w:tcPr>
            <w:tcW w:w="6845" w:type="dxa"/>
          </w:tcPr>
          <w:p w14:paraId="6A87CF0F" w14:textId="561F38DC" w:rsidR="00CA1AE6" w:rsidRPr="00776596" w:rsidRDefault="00CA1AE6" w:rsidP="00CA1AE6">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Responsabile del procedimento, informazioni e contatti</w:t>
            </w:r>
          </w:p>
        </w:tc>
        <w:tc>
          <w:tcPr>
            <w:tcW w:w="673" w:type="dxa"/>
          </w:tcPr>
          <w:p w14:paraId="771F63F6" w14:textId="6EBA5164" w:rsidR="00CA1AE6" w:rsidRPr="00776596" w:rsidRDefault="00CA1AE6" w:rsidP="00CA1AE6">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0A4ADBB1" w14:textId="78521756" w:rsidR="00CA1AE6"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10</w:t>
            </w:r>
          </w:p>
        </w:tc>
      </w:tr>
      <w:tr w:rsidR="00703865" w:rsidRPr="00776596" w14:paraId="71C79597" w14:textId="77777777" w:rsidTr="006C0525">
        <w:tc>
          <w:tcPr>
            <w:tcW w:w="1696" w:type="dxa"/>
          </w:tcPr>
          <w:p w14:paraId="7A90E2FB" w14:textId="4DE67DCE" w:rsidR="00703865" w:rsidRPr="00776596" w:rsidRDefault="00703865" w:rsidP="00703865">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Articolo 1</w:t>
            </w:r>
            <w:r w:rsidR="00776596">
              <w:rPr>
                <w:rFonts w:ascii="Arial Nova" w:hAnsi="Arial Nova" w:cs="Arial"/>
                <w:color w:val="000000"/>
                <w:sz w:val="24"/>
                <w:szCs w:val="24"/>
              </w:rPr>
              <w:t>2</w:t>
            </w:r>
          </w:p>
        </w:tc>
        <w:tc>
          <w:tcPr>
            <w:tcW w:w="6845" w:type="dxa"/>
          </w:tcPr>
          <w:p w14:paraId="2360A0E9" w14:textId="16F48EA0" w:rsidR="00703865" w:rsidRPr="00776596" w:rsidRDefault="00EA7C35" w:rsidP="00703865">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Disposizioni finali</w:t>
            </w:r>
          </w:p>
        </w:tc>
        <w:tc>
          <w:tcPr>
            <w:tcW w:w="673" w:type="dxa"/>
          </w:tcPr>
          <w:p w14:paraId="4D09C982" w14:textId="7CD149C2" w:rsidR="00703865" w:rsidRPr="00776596" w:rsidRDefault="00703865" w:rsidP="00703865">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0B846948" w14:textId="045F12EE" w:rsidR="00703865"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10</w:t>
            </w:r>
          </w:p>
        </w:tc>
      </w:tr>
      <w:tr w:rsidR="009D1C0E" w:rsidRPr="00776596" w14:paraId="65B8C97D" w14:textId="77777777" w:rsidTr="006C0525">
        <w:tc>
          <w:tcPr>
            <w:tcW w:w="1696" w:type="dxa"/>
          </w:tcPr>
          <w:p w14:paraId="08C1B154" w14:textId="0D326BB0" w:rsidR="009D1C0E" w:rsidRPr="00776596" w:rsidRDefault="00EA7C35" w:rsidP="009D1C0E">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Articolo 1</w:t>
            </w:r>
            <w:r w:rsidR="00776596">
              <w:rPr>
                <w:rFonts w:ascii="Arial Nova" w:hAnsi="Arial Nova" w:cs="Arial"/>
                <w:color w:val="000000"/>
                <w:sz w:val="24"/>
                <w:szCs w:val="24"/>
              </w:rPr>
              <w:t>3</w:t>
            </w:r>
          </w:p>
        </w:tc>
        <w:tc>
          <w:tcPr>
            <w:tcW w:w="6845" w:type="dxa"/>
          </w:tcPr>
          <w:p w14:paraId="09BC951F" w14:textId="4E5E01FC" w:rsidR="009D1C0E" w:rsidRPr="00776596" w:rsidRDefault="00EA7C35" w:rsidP="009D1C0E">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Clausola di salvaguardia</w:t>
            </w:r>
          </w:p>
        </w:tc>
        <w:tc>
          <w:tcPr>
            <w:tcW w:w="673" w:type="dxa"/>
          </w:tcPr>
          <w:p w14:paraId="22B1832E" w14:textId="7CD0C26B" w:rsidR="009D1C0E" w:rsidRPr="00776596" w:rsidRDefault="00EA7C35" w:rsidP="009D1C0E">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0F02490A" w14:textId="33D680E2" w:rsidR="009D1C0E"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11</w:t>
            </w:r>
          </w:p>
        </w:tc>
      </w:tr>
      <w:tr w:rsidR="009D1C0E" w:rsidRPr="00776596" w14:paraId="5901B3A4" w14:textId="77777777" w:rsidTr="006C0525">
        <w:tc>
          <w:tcPr>
            <w:tcW w:w="1696" w:type="dxa"/>
          </w:tcPr>
          <w:p w14:paraId="4F6323A2" w14:textId="36C8475D" w:rsidR="009D1C0E" w:rsidRPr="00776596" w:rsidRDefault="009D1C0E" w:rsidP="009D1C0E">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Appendici</w:t>
            </w:r>
          </w:p>
        </w:tc>
        <w:tc>
          <w:tcPr>
            <w:tcW w:w="6845" w:type="dxa"/>
          </w:tcPr>
          <w:p w14:paraId="295AECF9" w14:textId="77777777" w:rsidR="009D1C0E" w:rsidRPr="00776596" w:rsidRDefault="009D1C0E" w:rsidP="009D1C0E">
            <w:pPr>
              <w:autoSpaceDE w:val="0"/>
              <w:autoSpaceDN w:val="0"/>
              <w:adjustRightInd w:val="0"/>
              <w:rPr>
                <w:rFonts w:ascii="Arial Nova" w:hAnsi="Arial Nova" w:cs="Arial"/>
                <w:color w:val="000000"/>
                <w:sz w:val="24"/>
                <w:szCs w:val="24"/>
              </w:rPr>
            </w:pPr>
          </w:p>
        </w:tc>
        <w:tc>
          <w:tcPr>
            <w:tcW w:w="673" w:type="dxa"/>
          </w:tcPr>
          <w:p w14:paraId="2041CE3F" w14:textId="77777777" w:rsidR="009D1C0E" w:rsidRPr="00776596" w:rsidRDefault="009D1C0E" w:rsidP="009D1C0E">
            <w:pPr>
              <w:autoSpaceDE w:val="0"/>
              <w:autoSpaceDN w:val="0"/>
              <w:adjustRightInd w:val="0"/>
              <w:jc w:val="right"/>
              <w:rPr>
                <w:rFonts w:ascii="Arial Nova" w:hAnsi="Arial Nova" w:cs="Arial"/>
                <w:color w:val="000000"/>
                <w:sz w:val="24"/>
                <w:szCs w:val="24"/>
              </w:rPr>
            </w:pPr>
          </w:p>
        </w:tc>
        <w:tc>
          <w:tcPr>
            <w:tcW w:w="562" w:type="dxa"/>
          </w:tcPr>
          <w:p w14:paraId="17920CCC" w14:textId="77777777" w:rsidR="009D1C0E" w:rsidRPr="00776596" w:rsidRDefault="009D1C0E" w:rsidP="00FF7A28">
            <w:pPr>
              <w:autoSpaceDE w:val="0"/>
              <w:autoSpaceDN w:val="0"/>
              <w:adjustRightInd w:val="0"/>
              <w:jc w:val="center"/>
              <w:rPr>
                <w:rFonts w:ascii="Arial Nova" w:hAnsi="Arial Nova" w:cs="Arial"/>
                <w:color w:val="000000"/>
                <w:sz w:val="24"/>
                <w:szCs w:val="24"/>
              </w:rPr>
            </w:pPr>
          </w:p>
        </w:tc>
      </w:tr>
      <w:tr w:rsidR="00703865" w:rsidRPr="00776596" w14:paraId="6956ED78" w14:textId="77777777" w:rsidTr="006C0525">
        <w:tc>
          <w:tcPr>
            <w:tcW w:w="1696" w:type="dxa"/>
          </w:tcPr>
          <w:p w14:paraId="35C4146E" w14:textId="302CC87B" w:rsidR="00703865" w:rsidRPr="00776596" w:rsidRDefault="00703865" w:rsidP="00703865">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Appendice 1</w:t>
            </w:r>
          </w:p>
        </w:tc>
        <w:tc>
          <w:tcPr>
            <w:tcW w:w="6845" w:type="dxa"/>
          </w:tcPr>
          <w:p w14:paraId="3E508B57" w14:textId="196FED10" w:rsidR="00703865" w:rsidRPr="00776596" w:rsidRDefault="00703865" w:rsidP="00703865">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Glossario</w:t>
            </w:r>
          </w:p>
        </w:tc>
        <w:tc>
          <w:tcPr>
            <w:tcW w:w="673" w:type="dxa"/>
          </w:tcPr>
          <w:p w14:paraId="32FE581B" w14:textId="19C053EA" w:rsidR="00703865" w:rsidRPr="00776596" w:rsidRDefault="00703865" w:rsidP="00703865">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6286D2EE" w14:textId="78AB7C53" w:rsidR="00703865"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12</w:t>
            </w:r>
          </w:p>
        </w:tc>
      </w:tr>
      <w:tr w:rsidR="00703865" w:rsidRPr="00776596" w14:paraId="59014C0D" w14:textId="77777777" w:rsidTr="006C0525">
        <w:tc>
          <w:tcPr>
            <w:tcW w:w="1696" w:type="dxa"/>
          </w:tcPr>
          <w:p w14:paraId="39C48C0D" w14:textId="340DA137" w:rsidR="00703865" w:rsidRPr="00776596" w:rsidRDefault="00703865" w:rsidP="00703865">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Appendice 2</w:t>
            </w:r>
          </w:p>
        </w:tc>
        <w:tc>
          <w:tcPr>
            <w:tcW w:w="6845" w:type="dxa"/>
          </w:tcPr>
          <w:p w14:paraId="443D9ED2" w14:textId="77777777" w:rsidR="00703865" w:rsidRPr="00776596" w:rsidRDefault="00703865" w:rsidP="00703865">
            <w:pPr>
              <w:autoSpaceDE w:val="0"/>
              <w:autoSpaceDN w:val="0"/>
              <w:adjustRightInd w:val="0"/>
              <w:rPr>
                <w:rFonts w:ascii="Arial Nova" w:hAnsi="Arial Nova" w:cs="Arial"/>
                <w:color w:val="000000"/>
                <w:sz w:val="24"/>
                <w:szCs w:val="24"/>
              </w:rPr>
            </w:pPr>
            <w:r w:rsidRPr="00776596">
              <w:rPr>
                <w:rFonts w:ascii="Arial Nova" w:hAnsi="Arial Nova" w:cs="Arial"/>
                <w:color w:val="000000"/>
                <w:sz w:val="24"/>
                <w:szCs w:val="24"/>
              </w:rPr>
              <w:t>Requisiti generali di ammissibilità</w:t>
            </w:r>
          </w:p>
        </w:tc>
        <w:tc>
          <w:tcPr>
            <w:tcW w:w="673" w:type="dxa"/>
          </w:tcPr>
          <w:p w14:paraId="0B02BECD" w14:textId="025FF72D" w:rsidR="00703865" w:rsidRPr="00776596" w:rsidRDefault="00703865" w:rsidP="00703865">
            <w:pPr>
              <w:autoSpaceDE w:val="0"/>
              <w:autoSpaceDN w:val="0"/>
              <w:adjustRightInd w:val="0"/>
              <w:jc w:val="right"/>
              <w:rPr>
                <w:rFonts w:ascii="Arial Nova" w:hAnsi="Arial Nova" w:cs="Arial"/>
                <w:color w:val="000000"/>
                <w:sz w:val="24"/>
                <w:szCs w:val="24"/>
              </w:rPr>
            </w:pPr>
            <w:r w:rsidRPr="00776596">
              <w:rPr>
                <w:rFonts w:ascii="Arial Nova" w:hAnsi="Arial Nova" w:cs="Arial"/>
                <w:color w:val="000000"/>
                <w:sz w:val="24"/>
                <w:szCs w:val="24"/>
              </w:rPr>
              <w:t>pag.</w:t>
            </w:r>
          </w:p>
        </w:tc>
        <w:tc>
          <w:tcPr>
            <w:tcW w:w="562" w:type="dxa"/>
          </w:tcPr>
          <w:p w14:paraId="035E7027" w14:textId="1750BEFF" w:rsidR="00703865" w:rsidRPr="00776596" w:rsidRDefault="00950D21" w:rsidP="00FF7A28">
            <w:pPr>
              <w:autoSpaceDE w:val="0"/>
              <w:autoSpaceDN w:val="0"/>
              <w:adjustRightInd w:val="0"/>
              <w:jc w:val="center"/>
              <w:rPr>
                <w:rFonts w:ascii="Arial Nova" w:hAnsi="Arial Nova" w:cs="Arial"/>
                <w:color w:val="000000"/>
                <w:sz w:val="24"/>
                <w:szCs w:val="24"/>
              </w:rPr>
            </w:pPr>
            <w:r>
              <w:rPr>
                <w:rFonts w:ascii="Arial Nova" w:hAnsi="Arial Nova" w:cs="Arial"/>
                <w:color w:val="000000"/>
                <w:sz w:val="24"/>
                <w:szCs w:val="24"/>
              </w:rPr>
              <w:t>13</w:t>
            </w:r>
          </w:p>
        </w:tc>
      </w:tr>
    </w:tbl>
    <w:p w14:paraId="1D2FECE1" w14:textId="77777777" w:rsidR="001C65C1" w:rsidRDefault="001C65C1" w:rsidP="001C65C1">
      <w:pPr>
        <w:pStyle w:val="testo"/>
        <w:spacing w:before="100" w:beforeAutospacing="1" w:line="240" w:lineRule="exact"/>
        <w:contextualSpacing/>
        <w:jc w:val="left"/>
        <w:rPr>
          <w:rFonts w:ascii="Arial Nova" w:hAnsi="Arial Nova"/>
          <w:sz w:val="24"/>
          <w:szCs w:val="24"/>
        </w:rPr>
      </w:pPr>
    </w:p>
    <w:p w14:paraId="68959B3E" w14:textId="77777777" w:rsidR="006C0525" w:rsidRPr="003437F0" w:rsidRDefault="006C0525" w:rsidP="001C65C1">
      <w:pPr>
        <w:pStyle w:val="testo"/>
        <w:spacing w:before="100" w:beforeAutospacing="1" w:line="240" w:lineRule="exact"/>
        <w:contextualSpacing/>
        <w:jc w:val="left"/>
        <w:rPr>
          <w:rFonts w:ascii="Arial Nova" w:hAnsi="Arial Nova"/>
          <w:sz w:val="24"/>
          <w:szCs w:val="24"/>
        </w:rPr>
      </w:pPr>
    </w:p>
    <w:p w14:paraId="529F42A3" w14:textId="129A50BE" w:rsidR="001C65C1" w:rsidRPr="003437F0" w:rsidRDefault="001C65C1" w:rsidP="001C65C1">
      <w:pPr>
        <w:pStyle w:val="testo"/>
        <w:rPr>
          <w:rFonts w:ascii="Arial Nova" w:hAnsi="Arial Nova"/>
          <w:sz w:val="24"/>
          <w:szCs w:val="24"/>
        </w:rPr>
      </w:pPr>
      <w:r w:rsidRPr="003437F0">
        <w:rPr>
          <w:rFonts w:ascii="Arial Nova" w:hAnsi="Arial Nova"/>
          <w:sz w:val="24"/>
          <w:szCs w:val="24"/>
        </w:rPr>
        <w:t>Le Appendici sono parti integranti e sostanziali dell’</w:t>
      </w:r>
      <w:r w:rsidR="006A23F7">
        <w:rPr>
          <w:rFonts w:ascii="Arial Nova" w:hAnsi="Arial Nova"/>
          <w:sz w:val="24"/>
          <w:szCs w:val="24"/>
        </w:rPr>
        <w:t>Avviso pubblico</w:t>
      </w:r>
      <w:r w:rsidRPr="003437F0">
        <w:rPr>
          <w:rFonts w:ascii="Arial Nova" w:hAnsi="Arial Nova"/>
          <w:sz w:val="24"/>
          <w:szCs w:val="24"/>
        </w:rPr>
        <w:t>.</w:t>
      </w:r>
    </w:p>
    <w:p w14:paraId="06CAF6AC" w14:textId="77777777" w:rsidR="007A3A6F" w:rsidRPr="003437F0" w:rsidRDefault="007A3A6F" w:rsidP="001C65C1">
      <w:pPr>
        <w:pStyle w:val="testo"/>
        <w:rPr>
          <w:rFonts w:ascii="Arial Nova" w:hAnsi="Arial Nova"/>
          <w:sz w:val="24"/>
          <w:szCs w:val="24"/>
        </w:rPr>
      </w:pPr>
      <w:bookmarkStart w:id="0" w:name="_Toc412112006"/>
    </w:p>
    <w:p w14:paraId="4AE831EE" w14:textId="77777777" w:rsidR="007A3A6F" w:rsidRPr="003437F0" w:rsidRDefault="007A3A6F" w:rsidP="001C65C1">
      <w:pPr>
        <w:pStyle w:val="testo"/>
        <w:rPr>
          <w:rFonts w:ascii="Arial Nova" w:hAnsi="Arial Nova"/>
          <w:sz w:val="24"/>
          <w:szCs w:val="24"/>
        </w:rPr>
      </w:pPr>
    </w:p>
    <w:p w14:paraId="42CC4B52" w14:textId="77777777" w:rsidR="007A3A6F" w:rsidRPr="003437F0" w:rsidRDefault="007A3A6F" w:rsidP="001C65C1">
      <w:pPr>
        <w:pStyle w:val="testo"/>
        <w:rPr>
          <w:rFonts w:ascii="Arial Nova" w:hAnsi="Arial Nova"/>
          <w:sz w:val="24"/>
          <w:szCs w:val="24"/>
        </w:rPr>
        <w:sectPr w:rsidR="007A3A6F" w:rsidRPr="003437F0" w:rsidSect="0025727B">
          <w:footerReference w:type="default" r:id="rId12"/>
          <w:footerReference w:type="first" r:id="rId13"/>
          <w:pgSz w:w="11900" w:h="16840"/>
          <w:pgMar w:top="1276" w:right="1134" w:bottom="851" w:left="1134" w:header="709" w:footer="401" w:gutter="0"/>
          <w:cols w:space="708"/>
          <w:docGrid w:linePitch="360"/>
        </w:sectPr>
      </w:pPr>
    </w:p>
    <w:bookmarkEnd w:id="0"/>
    <w:p w14:paraId="3272560B" w14:textId="7A1C917D" w:rsidR="001C65C1" w:rsidRPr="001F14B1" w:rsidRDefault="001C65C1" w:rsidP="001F14B1">
      <w:pPr>
        <w:pStyle w:val="Titolo"/>
        <w:spacing w:before="0" w:after="0"/>
        <w:rPr>
          <w:rFonts w:ascii="Arial" w:hAnsi="Arial" w:cs="Arial"/>
          <w:color w:val="auto"/>
          <w:sz w:val="22"/>
          <w:szCs w:val="22"/>
        </w:rPr>
      </w:pPr>
      <w:r w:rsidRPr="001F14B1">
        <w:rPr>
          <w:rFonts w:ascii="Arial" w:hAnsi="Arial" w:cs="Arial"/>
          <w:color w:val="auto"/>
          <w:sz w:val="22"/>
          <w:szCs w:val="22"/>
        </w:rPr>
        <w:lastRenderedPageBreak/>
        <w:t xml:space="preserve">Articolo </w:t>
      </w:r>
      <w:r w:rsidR="006C0525" w:rsidRPr="001F14B1">
        <w:rPr>
          <w:rFonts w:ascii="Arial" w:hAnsi="Arial" w:cs="Arial"/>
          <w:color w:val="auto"/>
          <w:sz w:val="22"/>
          <w:szCs w:val="22"/>
        </w:rPr>
        <w:t>1</w:t>
      </w:r>
      <w:r w:rsidRPr="001F14B1">
        <w:rPr>
          <w:rFonts w:ascii="Arial" w:hAnsi="Arial" w:cs="Arial"/>
          <w:color w:val="auto"/>
          <w:sz w:val="22"/>
          <w:szCs w:val="22"/>
        </w:rPr>
        <w:t xml:space="preserve"> – </w:t>
      </w:r>
      <w:r w:rsidR="009D1C0E" w:rsidRPr="001F14B1">
        <w:rPr>
          <w:rFonts w:ascii="Arial" w:hAnsi="Arial" w:cs="Arial"/>
          <w:color w:val="auto"/>
          <w:sz w:val="22"/>
          <w:szCs w:val="22"/>
        </w:rPr>
        <w:t xml:space="preserve">Finalità e </w:t>
      </w:r>
      <w:r w:rsidR="00C759A9" w:rsidRPr="001F14B1">
        <w:rPr>
          <w:rFonts w:ascii="Arial" w:hAnsi="Arial" w:cs="Arial"/>
          <w:color w:val="auto"/>
          <w:sz w:val="22"/>
          <w:szCs w:val="22"/>
        </w:rPr>
        <w:t>riferimenti normativi</w:t>
      </w:r>
    </w:p>
    <w:p w14:paraId="675BA1E3" w14:textId="77777777" w:rsidR="001C65C1" w:rsidRPr="001F14B1" w:rsidRDefault="001C65C1" w:rsidP="001F14B1">
      <w:pPr>
        <w:spacing w:after="0" w:line="240" w:lineRule="auto"/>
        <w:rPr>
          <w:rFonts w:ascii="Arial" w:hAnsi="Arial" w:cs="Arial"/>
        </w:rPr>
      </w:pPr>
    </w:p>
    <w:p w14:paraId="6EF45FEF" w14:textId="14E4C9E8" w:rsidR="009F7554" w:rsidRDefault="0070270F" w:rsidP="001F14B1">
      <w:pPr>
        <w:spacing w:after="0" w:line="240" w:lineRule="auto"/>
        <w:jc w:val="both"/>
        <w:rPr>
          <w:rFonts w:ascii="Arial" w:hAnsi="Arial" w:cs="Arial"/>
        </w:rPr>
      </w:pPr>
      <w:r w:rsidRPr="001F14B1">
        <w:rPr>
          <w:rFonts w:ascii="Arial" w:hAnsi="Arial" w:cs="Arial"/>
        </w:rPr>
        <w:t xml:space="preserve">La </w:t>
      </w:r>
      <w:r w:rsidR="00C933B2" w:rsidRPr="001F14B1">
        <w:rPr>
          <w:rFonts w:ascii="Arial" w:hAnsi="Arial" w:cs="Arial"/>
        </w:rPr>
        <w:t>L</w:t>
      </w:r>
      <w:r w:rsidR="00BB2604" w:rsidRPr="001F14B1">
        <w:rPr>
          <w:rFonts w:ascii="Arial" w:hAnsi="Arial" w:cs="Arial"/>
        </w:rPr>
        <w:t xml:space="preserve">egge </w:t>
      </w:r>
      <w:r w:rsidR="00C933B2" w:rsidRPr="001F14B1">
        <w:rPr>
          <w:rFonts w:ascii="Arial" w:hAnsi="Arial" w:cs="Arial"/>
        </w:rPr>
        <w:t>R</w:t>
      </w:r>
      <w:r w:rsidR="00BB2604" w:rsidRPr="001F14B1">
        <w:rPr>
          <w:rFonts w:ascii="Arial" w:hAnsi="Arial" w:cs="Arial"/>
        </w:rPr>
        <w:t>egione</w:t>
      </w:r>
      <w:r w:rsidR="00C933B2" w:rsidRPr="001F14B1">
        <w:rPr>
          <w:rFonts w:ascii="Arial" w:hAnsi="Arial" w:cs="Arial"/>
        </w:rPr>
        <w:t xml:space="preserve"> </w:t>
      </w:r>
      <w:r w:rsidR="00D46E19" w:rsidRPr="001F14B1">
        <w:rPr>
          <w:rFonts w:ascii="Arial" w:hAnsi="Arial" w:cs="Arial"/>
        </w:rPr>
        <w:t xml:space="preserve">Umbria </w:t>
      </w:r>
      <w:r w:rsidR="00C933B2" w:rsidRPr="001F14B1">
        <w:rPr>
          <w:rFonts w:ascii="Arial" w:hAnsi="Arial" w:cs="Arial"/>
        </w:rPr>
        <w:t xml:space="preserve">n. 12 del </w:t>
      </w:r>
      <w:r w:rsidR="00D46E19" w:rsidRPr="001F14B1">
        <w:rPr>
          <w:rFonts w:ascii="Arial" w:hAnsi="Arial" w:cs="Arial"/>
        </w:rPr>
        <w:t>9 aprile 2015</w:t>
      </w:r>
      <w:r w:rsidR="009F7554" w:rsidRPr="001F14B1">
        <w:rPr>
          <w:rFonts w:ascii="Arial" w:hAnsi="Arial" w:cs="Arial"/>
        </w:rPr>
        <w:t>, all’art. 81 comma 2,</w:t>
      </w:r>
      <w:r w:rsidRPr="001F14B1">
        <w:rPr>
          <w:rFonts w:ascii="Arial" w:hAnsi="Arial" w:cs="Arial"/>
        </w:rPr>
        <w:t xml:space="preserve"> </w:t>
      </w:r>
      <w:r w:rsidR="009F7554" w:rsidRPr="001F14B1">
        <w:rPr>
          <w:rFonts w:ascii="Arial" w:hAnsi="Arial" w:cs="Arial"/>
        </w:rPr>
        <w:t>prevede la possibilità di concedere indennizzi a parziale risarcimento del danno da</w:t>
      </w:r>
      <w:r w:rsidR="009F7554" w:rsidRPr="001F14B1">
        <w:rPr>
          <w:rFonts w:ascii="Arial" w:hAnsi="Arial" w:cs="Arial"/>
          <w:i/>
          <w:iCs/>
        </w:rPr>
        <w:t xml:space="preserve"> </w:t>
      </w:r>
      <w:r w:rsidR="009F7554" w:rsidRPr="001F14B1">
        <w:rPr>
          <w:rFonts w:ascii="Arial" w:hAnsi="Arial" w:cs="Arial"/>
        </w:rPr>
        <w:t>febbre catarrale dei ruminanti (di seguito Blue-</w:t>
      </w:r>
      <w:proofErr w:type="spellStart"/>
      <w:r w:rsidR="001F14B1">
        <w:rPr>
          <w:rFonts w:ascii="Arial" w:hAnsi="Arial" w:cs="Arial"/>
        </w:rPr>
        <w:t>T</w:t>
      </w:r>
      <w:r w:rsidR="009F7554" w:rsidRPr="001F14B1">
        <w:rPr>
          <w:rFonts w:ascii="Arial" w:hAnsi="Arial" w:cs="Arial"/>
        </w:rPr>
        <w:t>ongue</w:t>
      </w:r>
      <w:proofErr w:type="spellEnd"/>
      <w:r w:rsidR="009F7554" w:rsidRPr="001F14B1">
        <w:rPr>
          <w:rFonts w:ascii="Arial" w:hAnsi="Arial" w:cs="Arial"/>
          <w:i/>
          <w:iCs/>
        </w:rPr>
        <w:t xml:space="preserve">) </w:t>
      </w:r>
      <w:r w:rsidR="009F7554" w:rsidRPr="001F14B1">
        <w:rPr>
          <w:rFonts w:ascii="Arial" w:hAnsi="Arial" w:cs="Arial"/>
        </w:rPr>
        <w:t>limitatamente alla morte dei capi ed allo smaltimento delle carcasse.</w:t>
      </w:r>
    </w:p>
    <w:p w14:paraId="6207839B" w14:textId="77777777" w:rsidR="001F14B1" w:rsidRPr="001F14B1" w:rsidRDefault="001F14B1" w:rsidP="001F14B1">
      <w:pPr>
        <w:spacing w:after="0" w:line="240" w:lineRule="auto"/>
        <w:jc w:val="both"/>
        <w:rPr>
          <w:rFonts w:ascii="Arial" w:hAnsi="Arial" w:cs="Arial"/>
        </w:rPr>
      </w:pPr>
    </w:p>
    <w:p w14:paraId="2799492C" w14:textId="282292F0" w:rsidR="009F7554" w:rsidRDefault="009F7554" w:rsidP="001F14B1">
      <w:pPr>
        <w:spacing w:after="0" w:line="240" w:lineRule="auto"/>
        <w:jc w:val="both"/>
        <w:rPr>
          <w:rFonts w:ascii="Arial" w:hAnsi="Arial" w:cs="Arial"/>
        </w:rPr>
      </w:pPr>
      <w:r w:rsidRPr="001F14B1">
        <w:rPr>
          <w:rFonts w:ascii="Arial" w:hAnsi="Arial" w:cs="Arial"/>
        </w:rPr>
        <w:t>La Deliberazione della Giunta Regionale umbra 739 del 16 luglio 2025 stabilisce che il Fondo unico regionale per l’agricoltura di cui all’art. 11 Legge Regione Umbria n. 12 del 1° agosto 2024, sia utilizzato anche per far fronte alle problematiche connesse alla diffusione della Blue-</w:t>
      </w:r>
      <w:proofErr w:type="spellStart"/>
      <w:r w:rsidRPr="001F14B1">
        <w:rPr>
          <w:rFonts w:ascii="Arial" w:hAnsi="Arial" w:cs="Arial"/>
        </w:rPr>
        <w:t>Tongue</w:t>
      </w:r>
      <w:proofErr w:type="spellEnd"/>
      <w:r w:rsidRPr="001F14B1">
        <w:rPr>
          <w:rFonts w:ascii="Arial" w:hAnsi="Arial" w:cs="Arial"/>
        </w:rPr>
        <w:t xml:space="preserve">. </w:t>
      </w:r>
    </w:p>
    <w:p w14:paraId="2F2C2AD5" w14:textId="77777777" w:rsidR="001F14B1" w:rsidRPr="001F14B1" w:rsidRDefault="001F14B1" w:rsidP="001F14B1">
      <w:pPr>
        <w:spacing w:after="0" w:line="240" w:lineRule="auto"/>
        <w:jc w:val="both"/>
        <w:rPr>
          <w:rFonts w:ascii="Arial" w:hAnsi="Arial" w:cs="Arial"/>
        </w:rPr>
      </w:pPr>
    </w:p>
    <w:p w14:paraId="6DCF3E51" w14:textId="7F386DF9" w:rsidR="004B6EC9" w:rsidRDefault="004B6EC9" w:rsidP="001F14B1">
      <w:pPr>
        <w:spacing w:after="0" w:line="240" w:lineRule="auto"/>
        <w:jc w:val="both"/>
        <w:rPr>
          <w:rFonts w:ascii="Arial" w:hAnsi="Arial" w:cs="Arial"/>
        </w:rPr>
      </w:pPr>
      <w:r w:rsidRPr="001F14B1">
        <w:rPr>
          <w:rFonts w:ascii="Arial" w:hAnsi="Arial" w:cs="Arial"/>
        </w:rPr>
        <w:t xml:space="preserve">Il Fondo unico regionale per l’agricoltura è affidato in gestione a </w:t>
      </w:r>
      <w:proofErr w:type="spellStart"/>
      <w:r w:rsidRPr="001F14B1">
        <w:rPr>
          <w:rFonts w:ascii="Arial" w:hAnsi="Arial" w:cs="Arial"/>
        </w:rPr>
        <w:t>Gepafin</w:t>
      </w:r>
      <w:proofErr w:type="spellEnd"/>
      <w:r w:rsidRPr="001F14B1">
        <w:rPr>
          <w:rFonts w:ascii="Arial" w:hAnsi="Arial" w:cs="Arial"/>
        </w:rPr>
        <w:t xml:space="preserve"> </w:t>
      </w:r>
      <w:proofErr w:type="spellStart"/>
      <w:r w:rsidRPr="001F14B1">
        <w:rPr>
          <w:rFonts w:ascii="Arial" w:hAnsi="Arial" w:cs="Arial"/>
        </w:rPr>
        <w:t>SpA</w:t>
      </w:r>
      <w:proofErr w:type="spellEnd"/>
      <w:r w:rsidRPr="001F14B1">
        <w:rPr>
          <w:rFonts w:ascii="Arial" w:hAnsi="Arial" w:cs="Arial"/>
        </w:rPr>
        <w:t xml:space="preserve"> (di seguito “</w:t>
      </w:r>
      <w:proofErr w:type="spellStart"/>
      <w:r w:rsidRPr="001F14B1">
        <w:rPr>
          <w:rFonts w:ascii="Arial" w:hAnsi="Arial" w:cs="Arial"/>
        </w:rPr>
        <w:t>Gepafin</w:t>
      </w:r>
      <w:proofErr w:type="spellEnd"/>
      <w:r w:rsidRPr="001F14B1">
        <w:rPr>
          <w:rFonts w:ascii="Arial" w:hAnsi="Arial" w:cs="Arial"/>
        </w:rPr>
        <w:t>” o il “Gestore”).</w:t>
      </w:r>
    </w:p>
    <w:p w14:paraId="17E73C4E" w14:textId="77777777" w:rsidR="001F14B1" w:rsidRPr="001F14B1" w:rsidRDefault="001F14B1" w:rsidP="001F14B1">
      <w:pPr>
        <w:spacing w:after="0" w:line="240" w:lineRule="auto"/>
        <w:jc w:val="both"/>
        <w:rPr>
          <w:rFonts w:ascii="Arial" w:hAnsi="Arial" w:cs="Arial"/>
        </w:rPr>
      </w:pPr>
    </w:p>
    <w:p w14:paraId="2C6E4518" w14:textId="55865B07" w:rsidR="001C65C1" w:rsidRPr="001F14B1" w:rsidRDefault="0070270F" w:rsidP="001F14B1">
      <w:pPr>
        <w:spacing w:after="0" w:line="240" w:lineRule="auto"/>
        <w:jc w:val="both"/>
        <w:rPr>
          <w:rFonts w:ascii="Arial" w:hAnsi="Arial" w:cs="Arial"/>
        </w:rPr>
      </w:pPr>
      <w:r w:rsidRPr="001F14B1">
        <w:rPr>
          <w:rFonts w:ascii="Arial" w:hAnsi="Arial" w:cs="Arial"/>
        </w:rPr>
        <w:t xml:space="preserve">Il presente </w:t>
      </w:r>
      <w:r w:rsidR="006A23F7" w:rsidRPr="001F14B1">
        <w:rPr>
          <w:rFonts w:ascii="Arial" w:hAnsi="Arial" w:cs="Arial"/>
        </w:rPr>
        <w:t>Avviso</w:t>
      </w:r>
      <w:r w:rsidRPr="001F14B1">
        <w:rPr>
          <w:rFonts w:ascii="Arial" w:hAnsi="Arial" w:cs="Arial"/>
        </w:rPr>
        <w:t xml:space="preserve"> </w:t>
      </w:r>
      <w:r w:rsidR="006A23F7" w:rsidRPr="001F14B1">
        <w:rPr>
          <w:rFonts w:ascii="Arial" w:hAnsi="Arial" w:cs="Arial"/>
        </w:rPr>
        <w:t xml:space="preserve">pubblico (di seguito anche “Avviso”) </w:t>
      </w:r>
      <w:r w:rsidRPr="001F14B1">
        <w:rPr>
          <w:rFonts w:ascii="Arial" w:hAnsi="Arial" w:cs="Arial"/>
        </w:rPr>
        <w:t xml:space="preserve">disciplina le modalità di accesso agli interventi di cui </w:t>
      </w:r>
      <w:r w:rsidR="00C759A9" w:rsidRPr="001F14B1">
        <w:rPr>
          <w:rFonts w:ascii="Arial" w:hAnsi="Arial" w:cs="Arial"/>
        </w:rPr>
        <w:t>agli atti precedentemente richiamati</w:t>
      </w:r>
      <w:r w:rsidRPr="001F14B1">
        <w:rPr>
          <w:rFonts w:ascii="Arial" w:hAnsi="Arial" w:cs="Arial"/>
        </w:rPr>
        <w:t>.</w:t>
      </w:r>
    </w:p>
    <w:p w14:paraId="74ED3E3E" w14:textId="77777777" w:rsidR="008945B1" w:rsidRPr="001F14B1" w:rsidRDefault="008945B1" w:rsidP="001F14B1">
      <w:pPr>
        <w:spacing w:after="0" w:line="240" w:lineRule="auto"/>
        <w:rPr>
          <w:rFonts w:ascii="Arial" w:hAnsi="Arial" w:cs="Arial"/>
        </w:rPr>
      </w:pPr>
    </w:p>
    <w:p w14:paraId="684F44EC" w14:textId="046DE9FC" w:rsidR="00C759A9" w:rsidRPr="001F14B1" w:rsidRDefault="00C759A9" w:rsidP="001F14B1">
      <w:pPr>
        <w:pStyle w:val="Titolo"/>
        <w:spacing w:before="0" w:after="0"/>
        <w:rPr>
          <w:rFonts w:ascii="Arial" w:hAnsi="Arial" w:cs="Arial"/>
          <w:color w:val="auto"/>
          <w:sz w:val="22"/>
          <w:szCs w:val="22"/>
        </w:rPr>
      </w:pPr>
      <w:r w:rsidRPr="001F14B1">
        <w:rPr>
          <w:rFonts w:ascii="Arial" w:hAnsi="Arial" w:cs="Arial"/>
          <w:color w:val="auto"/>
          <w:sz w:val="22"/>
          <w:szCs w:val="22"/>
        </w:rPr>
        <w:t xml:space="preserve">Articolo </w:t>
      </w:r>
      <w:r w:rsidR="006C0525" w:rsidRPr="001F14B1">
        <w:rPr>
          <w:rFonts w:ascii="Arial" w:hAnsi="Arial" w:cs="Arial"/>
          <w:color w:val="auto"/>
          <w:sz w:val="22"/>
          <w:szCs w:val="22"/>
        </w:rPr>
        <w:t>2</w:t>
      </w:r>
      <w:r w:rsidRPr="001F14B1">
        <w:rPr>
          <w:rFonts w:ascii="Arial" w:hAnsi="Arial" w:cs="Arial"/>
          <w:color w:val="auto"/>
          <w:sz w:val="22"/>
          <w:szCs w:val="22"/>
        </w:rPr>
        <w:t xml:space="preserve"> – </w:t>
      </w:r>
      <w:r w:rsidR="00181BBC" w:rsidRPr="001F14B1">
        <w:rPr>
          <w:rFonts w:ascii="Arial" w:hAnsi="Arial" w:cs="Arial"/>
          <w:color w:val="auto"/>
          <w:sz w:val="22"/>
          <w:szCs w:val="22"/>
        </w:rPr>
        <w:t>Beneficiari</w:t>
      </w:r>
    </w:p>
    <w:p w14:paraId="4413F371" w14:textId="77777777" w:rsidR="00C759A9" w:rsidRPr="001F14B1" w:rsidRDefault="00C759A9" w:rsidP="001F14B1">
      <w:pPr>
        <w:spacing w:after="0" w:line="240" w:lineRule="auto"/>
        <w:rPr>
          <w:rFonts w:ascii="Arial" w:hAnsi="Arial" w:cs="Arial"/>
          <w:b/>
          <w:bCs/>
        </w:rPr>
      </w:pPr>
    </w:p>
    <w:p w14:paraId="0931C506" w14:textId="01792497" w:rsidR="00747CF2" w:rsidRDefault="00181BBC" w:rsidP="001F14B1">
      <w:pPr>
        <w:spacing w:after="0" w:line="240" w:lineRule="auto"/>
        <w:jc w:val="both"/>
        <w:rPr>
          <w:rFonts w:ascii="Arial" w:hAnsi="Arial" w:cs="Arial"/>
        </w:rPr>
      </w:pPr>
      <w:r w:rsidRPr="001F14B1">
        <w:rPr>
          <w:rFonts w:ascii="Arial" w:hAnsi="Arial" w:cs="Arial"/>
        </w:rPr>
        <w:t>Possono beneficiare degli indennizzi di cui al</w:t>
      </w:r>
      <w:r w:rsidR="00747CF2" w:rsidRPr="001F14B1">
        <w:rPr>
          <w:rFonts w:ascii="Arial" w:hAnsi="Arial" w:cs="Arial"/>
        </w:rPr>
        <w:t xml:space="preserve"> presente avviso </w:t>
      </w:r>
      <w:r w:rsidRPr="001F14B1">
        <w:rPr>
          <w:rFonts w:ascii="Arial" w:hAnsi="Arial" w:cs="Arial"/>
        </w:rPr>
        <w:t xml:space="preserve">gli imprenditori agricoli conduttori di </w:t>
      </w:r>
      <w:r w:rsidR="00747CF2" w:rsidRPr="001F14B1">
        <w:rPr>
          <w:rFonts w:ascii="Arial" w:hAnsi="Arial" w:cs="Arial"/>
        </w:rPr>
        <w:t xml:space="preserve">aziende agricole con allevamento zootecnico ovino, caprino, bovino e bufalino, che esercitano l’attività </w:t>
      </w:r>
      <w:r w:rsidR="00373D70" w:rsidRPr="001F14B1">
        <w:rPr>
          <w:rFonts w:ascii="Arial" w:hAnsi="Arial" w:cs="Arial"/>
        </w:rPr>
        <w:t>ne</w:t>
      </w:r>
      <w:r w:rsidR="00747CF2" w:rsidRPr="001F14B1">
        <w:rPr>
          <w:rFonts w:ascii="Arial" w:hAnsi="Arial" w:cs="Arial"/>
        </w:rPr>
        <w:t xml:space="preserve">l territorio </w:t>
      </w:r>
      <w:r w:rsidR="00562DE1" w:rsidRPr="001F14B1">
        <w:rPr>
          <w:rFonts w:ascii="Arial" w:hAnsi="Arial" w:cs="Arial"/>
        </w:rPr>
        <w:t>della Regione Umbria</w:t>
      </w:r>
      <w:r w:rsidR="00747CF2" w:rsidRPr="001F14B1">
        <w:rPr>
          <w:rFonts w:ascii="Arial" w:hAnsi="Arial" w:cs="Arial"/>
        </w:rPr>
        <w:t xml:space="preserve"> e che abbiano subito danni conseguenti alla insorgenza della Blue-</w:t>
      </w:r>
      <w:proofErr w:type="spellStart"/>
      <w:r w:rsidR="00747CF2" w:rsidRPr="001F14B1">
        <w:rPr>
          <w:rFonts w:ascii="Arial" w:hAnsi="Arial" w:cs="Arial"/>
        </w:rPr>
        <w:t>Tongue</w:t>
      </w:r>
      <w:proofErr w:type="spellEnd"/>
      <w:r w:rsidR="00747CF2" w:rsidRPr="001F14B1">
        <w:rPr>
          <w:rFonts w:ascii="Arial" w:hAnsi="Arial" w:cs="Arial"/>
        </w:rPr>
        <w:t>.</w:t>
      </w:r>
    </w:p>
    <w:p w14:paraId="555704E9" w14:textId="77777777" w:rsidR="001F14B1" w:rsidRPr="001F14B1" w:rsidRDefault="001F14B1" w:rsidP="001F14B1">
      <w:pPr>
        <w:spacing w:after="0" w:line="240" w:lineRule="auto"/>
        <w:jc w:val="both"/>
        <w:rPr>
          <w:rFonts w:ascii="Arial" w:hAnsi="Arial" w:cs="Arial"/>
        </w:rPr>
      </w:pPr>
    </w:p>
    <w:p w14:paraId="5D8E7AC2" w14:textId="77777777" w:rsidR="00747CF2" w:rsidRDefault="00747CF2" w:rsidP="001F14B1">
      <w:pPr>
        <w:spacing w:after="0" w:line="240" w:lineRule="auto"/>
        <w:jc w:val="both"/>
        <w:rPr>
          <w:rFonts w:ascii="Arial" w:hAnsi="Arial" w:cs="Arial"/>
        </w:rPr>
      </w:pPr>
      <w:r w:rsidRPr="001F14B1">
        <w:rPr>
          <w:rFonts w:ascii="Arial" w:hAnsi="Arial" w:cs="Arial"/>
        </w:rPr>
        <w:t xml:space="preserve">Il soggetto richiedente al momento della presentazione della domanda deve: </w:t>
      </w:r>
    </w:p>
    <w:p w14:paraId="4DDA9E97" w14:textId="77777777" w:rsidR="001F14B1" w:rsidRPr="001F14B1" w:rsidRDefault="001F14B1" w:rsidP="001F14B1">
      <w:pPr>
        <w:spacing w:after="0" w:line="240" w:lineRule="auto"/>
        <w:jc w:val="both"/>
        <w:rPr>
          <w:rFonts w:ascii="Arial" w:hAnsi="Arial" w:cs="Arial"/>
        </w:rPr>
      </w:pPr>
    </w:p>
    <w:p w14:paraId="1B5EE764" w14:textId="1F01274E" w:rsidR="000E2FB5" w:rsidRPr="001F14B1" w:rsidRDefault="00747CF2"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risultare allevatore con allevamento zootecnico ovino, caprino, bovino e bufalino</w:t>
      </w:r>
      <w:r w:rsidR="00562DE1" w:rsidRPr="001F14B1">
        <w:rPr>
          <w:rFonts w:ascii="Arial" w:hAnsi="Arial" w:cs="Arial"/>
        </w:rPr>
        <w:t xml:space="preserve">, ubicato nel territorio della Regione Umbria, </w:t>
      </w:r>
      <w:r w:rsidRPr="001F14B1">
        <w:rPr>
          <w:rFonts w:ascii="Arial" w:hAnsi="Arial" w:cs="Arial"/>
        </w:rPr>
        <w:t>in cui siano presenti decessi dovuti alla Blue</w:t>
      </w:r>
      <w:r w:rsidR="005F79ED" w:rsidRPr="001F14B1">
        <w:rPr>
          <w:rFonts w:ascii="Arial" w:hAnsi="Arial" w:cs="Arial"/>
        </w:rPr>
        <w:t>-</w:t>
      </w:r>
      <w:proofErr w:type="spellStart"/>
      <w:r w:rsidRPr="001F14B1">
        <w:rPr>
          <w:rFonts w:ascii="Arial" w:hAnsi="Arial" w:cs="Arial"/>
        </w:rPr>
        <w:t>Tongue</w:t>
      </w:r>
      <w:proofErr w:type="spellEnd"/>
      <w:r w:rsidRPr="001F14B1">
        <w:rPr>
          <w:rFonts w:ascii="Arial" w:hAnsi="Arial" w:cs="Arial"/>
        </w:rPr>
        <w:t xml:space="preserve"> nel periodo 1° giugno 2025 – 30 settembre 2025</w:t>
      </w:r>
      <w:r w:rsidR="001F14B1">
        <w:rPr>
          <w:rFonts w:ascii="Arial" w:hAnsi="Arial" w:cs="Arial"/>
        </w:rPr>
        <w:t>;</w:t>
      </w:r>
    </w:p>
    <w:p w14:paraId="294C143A" w14:textId="4A75E0D3" w:rsidR="00181BBC" w:rsidRPr="004B1B19" w:rsidRDefault="000E2FB5" w:rsidP="001F14B1">
      <w:pPr>
        <w:pStyle w:val="Paragrafoelenco"/>
        <w:numPr>
          <w:ilvl w:val="0"/>
          <w:numId w:val="11"/>
        </w:numPr>
        <w:spacing w:after="0" w:line="240" w:lineRule="auto"/>
        <w:ind w:left="426" w:hanging="426"/>
        <w:contextualSpacing w:val="0"/>
        <w:jc w:val="both"/>
        <w:rPr>
          <w:rFonts w:ascii="Arial" w:hAnsi="Arial" w:cs="Arial"/>
        </w:rPr>
      </w:pPr>
      <w:r w:rsidRPr="004B1B19">
        <w:rPr>
          <w:rFonts w:ascii="Arial" w:hAnsi="Arial" w:cs="Arial"/>
        </w:rPr>
        <w:t>avere denunciato i</w:t>
      </w:r>
      <w:r w:rsidR="00201DD4" w:rsidRPr="004B1B19">
        <w:rPr>
          <w:rFonts w:ascii="Arial" w:hAnsi="Arial" w:cs="Arial"/>
        </w:rPr>
        <w:t>l focolaio di Blue-</w:t>
      </w:r>
      <w:proofErr w:type="spellStart"/>
      <w:r w:rsidR="00201DD4" w:rsidRPr="004B1B19">
        <w:rPr>
          <w:rFonts w:ascii="Arial" w:hAnsi="Arial" w:cs="Arial"/>
        </w:rPr>
        <w:t>Tongue</w:t>
      </w:r>
      <w:proofErr w:type="spellEnd"/>
      <w:r w:rsidR="00201DD4" w:rsidRPr="004B1B19">
        <w:rPr>
          <w:rFonts w:ascii="Arial" w:hAnsi="Arial" w:cs="Arial"/>
        </w:rPr>
        <w:t xml:space="preserve"> </w:t>
      </w:r>
      <w:r w:rsidR="00811C61" w:rsidRPr="004B1B19">
        <w:rPr>
          <w:rFonts w:ascii="Arial" w:hAnsi="Arial" w:cs="Arial"/>
        </w:rPr>
        <w:t>e il numero di capi morti a seguito dell’epidemia di febbre catarrale agli Organismi competenti (i dati devono risultare registrati nella b</w:t>
      </w:r>
      <w:r w:rsidR="00C33586" w:rsidRPr="004B1B19">
        <w:rPr>
          <w:rFonts w:ascii="Arial" w:hAnsi="Arial" w:cs="Arial"/>
        </w:rPr>
        <w:t>anca dati SIMAN</w:t>
      </w:r>
      <w:r w:rsidR="00181BBC" w:rsidRPr="004B1B19">
        <w:rPr>
          <w:rFonts w:ascii="Arial" w:hAnsi="Arial" w:cs="Arial"/>
        </w:rPr>
        <w:t xml:space="preserve"> </w:t>
      </w:r>
      <w:r w:rsidR="00811C61" w:rsidRPr="004B1B19">
        <w:rPr>
          <w:rFonts w:ascii="Arial" w:hAnsi="Arial" w:cs="Arial"/>
        </w:rPr>
        <w:t xml:space="preserve">- </w:t>
      </w:r>
      <w:r w:rsidR="00181BBC" w:rsidRPr="004B1B19">
        <w:rPr>
          <w:rFonts w:ascii="Arial" w:hAnsi="Arial" w:cs="Arial"/>
        </w:rPr>
        <w:t>Sistema Informativo Malattie Animali)</w:t>
      </w:r>
      <w:r w:rsidR="005F79ED" w:rsidRPr="004B1B19">
        <w:rPr>
          <w:rFonts w:ascii="Arial" w:hAnsi="Arial" w:cs="Arial"/>
        </w:rPr>
        <w:t>;</w:t>
      </w:r>
      <w:r w:rsidRPr="004B1B19">
        <w:rPr>
          <w:rFonts w:ascii="Arial" w:hAnsi="Arial" w:cs="Arial"/>
        </w:rPr>
        <w:t xml:space="preserve"> </w:t>
      </w:r>
    </w:p>
    <w:p w14:paraId="182386CD" w14:textId="127409CC" w:rsidR="00DC6527" w:rsidRPr="001F14B1" w:rsidRDefault="00DC6527"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avere aggiornato i dati e le informazioni presenti nella banca dati nazionale dell’anagrafe zootecnica-BDN</w:t>
      </w:r>
      <w:r w:rsidR="005F79ED" w:rsidRPr="001F14B1">
        <w:rPr>
          <w:rFonts w:ascii="Arial" w:hAnsi="Arial" w:cs="Arial"/>
        </w:rPr>
        <w:t>;</w:t>
      </w:r>
    </w:p>
    <w:p w14:paraId="3E0841EA" w14:textId="23DE36E1" w:rsidR="00747CF2" w:rsidRPr="001F14B1" w:rsidRDefault="0013433C"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essere in regola con le disposizioni in materia di identificazione e registrazione degli animali, così come previsto dal Reg. (CE) 21/2004 del 17.12.2003 e delle norme nazionali derivate;</w:t>
      </w:r>
    </w:p>
    <w:p w14:paraId="6CF402A6" w14:textId="77777777" w:rsidR="003736D4" w:rsidRPr="001F14B1" w:rsidRDefault="00747CF2"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essere Imprenditore Agricolo, così come individuato dall’articolo 2135 del Codice civile, che opera nel settore zootecnico;</w:t>
      </w:r>
    </w:p>
    <w:p w14:paraId="60F22239" w14:textId="483DDAAC" w:rsidR="00747CF2" w:rsidRPr="001F14B1" w:rsidRDefault="003736D4"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essere attive e iscritte, con codici ATECO agricoli, nel Registro delle imprese agricole della Camera di Commercio ovvero rientrare nei casi di esonero, ai sensi dell’art. 2, c. 3, L. 77/1997 (volume di affari annuo non superiore a Euro 7.000,00);</w:t>
      </w:r>
      <w:r w:rsidR="00747CF2" w:rsidRPr="001F14B1">
        <w:rPr>
          <w:rFonts w:ascii="Arial" w:hAnsi="Arial" w:cs="Arial"/>
        </w:rPr>
        <w:t xml:space="preserve"> </w:t>
      </w:r>
    </w:p>
    <w:p w14:paraId="5A734FA0" w14:textId="7DFB5967" w:rsidR="003736D4" w:rsidRPr="001F14B1" w:rsidRDefault="003736D4"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 xml:space="preserve">essere iscritto all’anagrafe </w:t>
      </w:r>
      <w:r w:rsidR="00181BBC" w:rsidRPr="001F14B1">
        <w:rPr>
          <w:rFonts w:ascii="Arial" w:hAnsi="Arial" w:cs="Arial"/>
        </w:rPr>
        <w:t>nazionale</w:t>
      </w:r>
      <w:r w:rsidRPr="001F14B1">
        <w:rPr>
          <w:rFonts w:ascii="Arial" w:hAnsi="Arial" w:cs="Arial"/>
        </w:rPr>
        <w:t xml:space="preserve"> delle aziende agricole (SIAN) </w:t>
      </w:r>
      <w:r w:rsidR="00181BBC" w:rsidRPr="001F14B1">
        <w:rPr>
          <w:rFonts w:ascii="Arial" w:hAnsi="Arial" w:cs="Arial"/>
        </w:rPr>
        <w:t>e in possesso di</w:t>
      </w:r>
      <w:r w:rsidRPr="001F14B1">
        <w:rPr>
          <w:rFonts w:ascii="Arial" w:hAnsi="Arial" w:cs="Arial"/>
        </w:rPr>
        <w:t xml:space="preserve"> Fascicolo aziendale elettronico</w:t>
      </w:r>
      <w:r w:rsidR="00181BBC" w:rsidRPr="001F14B1">
        <w:rPr>
          <w:rFonts w:ascii="Arial" w:hAnsi="Arial" w:cs="Arial"/>
        </w:rPr>
        <w:t>, nel portale SIAN,</w:t>
      </w:r>
      <w:r w:rsidRPr="001F14B1">
        <w:rPr>
          <w:rFonts w:ascii="Arial" w:hAnsi="Arial" w:cs="Arial"/>
        </w:rPr>
        <w:t xml:space="preserve"> aggiornato </w:t>
      </w:r>
      <w:r w:rsidR="007A6646" w:rsidRPr="001F14B1">
        <w:rPr>
          <w:rFonts w:ascii="Arial" w:hAnsi="Arial" w:cs="Arial"/>
        </w:rPr>
        <w:t>all’anno di presentazione della domanda di Indennizzo di cui al presente Avviso;</w:t>
      </w:r>
    </w:p>
    <w:p w14:paraId="14C2A1F1" w14:textId="2EA1B1D1" w:rsidR="003736D4" w:rsidRPr="001F14B1" w:rsidRDefault="003736D4"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 xml:space="preserve">avere Partita Iva; </w:t>
      </w:r>
    </w:p>
    <w:p w14:paraId="5882C872" w14:textId="2AD645F0" w:rsidR="003736D4" w:rsidRPr="001F14B1" w:rsidRDefault="003736D4"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risultare una PMI (micro</w:t>
      </w:r>
      <w:r w:rsidR="00181BBC" w:rsidRPr="001F14B1">
        <w:rPr>
          <w:rFonts w:ascii="Arial" w:hAnsi="Arial" w:cs="Arial"/>
        </w:rPr>
        <w:t xml:space="preserve">, piccola o media </w:t>
      </w:r>
      <w:r w:rsidRPr="001F14B1">
        <w:rPr>
          <w:rFonts w:ascii="Arial" w:hAnsi="Arial" w:cs="Arial"/>
        </w:rPr>
        <w:t xml:space="preserve">impresa); </w:t>
      </w:r>
    </w:p>
    <w:p w14:paraId="4417C4EA" w14:textId="1055355A" w:rsidR="00747CF2" w:rsidRPr="001F14B1" w:rsidRDefault="00747CF2"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 xml:space="preserve">essere in regola con il versamento dei contributi INPS (DURC – Documento Unico Regolarità Contributiva) al momento dell’erogazione </w:t>
      </w:r>
      <w:r w:rsidR="00B30F2E" w:rsidRPr="001F14B1">
        <w:rPr>
          <w:rFonts w:ascii="Arial" w:hAnsi="Arial" w:cs="Arial"/>
        </w:rPr>
        <w:t>dell’Indennizzo</w:t>
      </w:r>
      <w:r w:rsidR="00523CE3" w:rsidRPr="001F14B1">
        <w:rPr>
          <w:rFonts w:ascii="Arial" w:hAnsi="Arial" w:cs="Arial"/>
        </w:rPr>
        <w:t>;</w:t>
      </w:r>
      <w:r w:rsidRPr="001F14B1">
        <w:rPr>
          <w:rFonts w:ascii="Arial" w:hAnsi="Arial" w:cs="Arial"/>
        </w:rPr>
        <w:t xml:space="preserve"> </w:t>
      </w:r>
    </w:p>
    <w:p w14:paraId="2E0786E2" w14:textId="59AA7E33" w:rsidR="0030156E" w:rsidRDefault="0030156E" w:rsidP="001F14B1">
      <w:pPr>
        <w:pStyle w:val="Paragrafoelenco"/>
        <w:numPr>
          <w:ilvl w:val="0"/>
          <w:numId w:val="11"/>
        </w:numPr>
        <w:spacing w:after="0" w:line="240" w:lineRule="auto"/>
        <w:ind w:left="426" w:hanging="426"/>
        <w:contextualSpacing w:val="0"/>
        <w:jc w:val="both"/>
        <w:rPr>
          <w:rFonts w:ascii="Arial" w:hAnsi="Arial" w:cs="Arial"/>
        </w:rPr>
      </w:pPr>
      <w:r w:rsidRPr="001F14B1">
        <w:rPr>
          <w:rFonts w:ascii="Arial" w:hAnsi="Arial" w:cs="Arial"/>
        </w:rPr>
        <w:t>non essere destinatarie di un ordine di recupero pendente di un aiuto illegittimo e/o incompatibile con il mercato interno, conformemente a quanto disposto all’articolo 1, comma 4, del Reg. (UE) n. 2022/2472</w:t>
      </w:r>
      <w:r w:rsidR="00AB1ECC" w:rsidRPr="001F14B1">
        <w:rPr>
          <w:rFonts w:ascii="Arial" w:hAnsi="Arial" w:cs="Arial"/>
        </w:rPr>
        <w:t>.</w:t>
      </w:r>
      <w:r w:rsidRPr="001F14B1">
        <w:rPr>
          <w:rFonts w:ascii="Arial" w:hAnsi="Arial" w:cs="Arial"/>
        </w:rPr>
        <w:t xml:space="preserve"> </w:t>
      </w:r>
    </w:p>
    <w:p w14:paraId="5D020C82" w14:textId="77777777" w:rsidR="001F14B1" w:rsidRPr="001F14B1" w:rsidRDefault="001F14B1" w:rsidP="001F14B1">
      <w:pPr>
        <w:spacing w:after="0" w:line="240" w:lineRule="auto"/>
        <w:jc w:val="both"/>
        <w:rPr>
          <w:rFonts w:ascii="Arial" w:hAnsi="Arial" w:cs="Arial"/>
        </w:rPr>
      </w:pPr>
    </w:p>
    <w:p w14:paraId="0B733C7E" w14:textId="7CB83E4B" w:rsidR="00075ABA" w:rsidRPr="001F14B1" w:rsidRDefault="00075ABA" w:rsidP="001F14B1">
      <w:pPr>
        <w:spacing w:after="0" w:line="240" w:lineRule="auto"/>
        <w:jc w:val="both"/>
        <w:rPr>
          <w:rFonts w:ascii="Arial" w:hAnsi="Arial" w:cs="Arial"/>
        </w:rPr>
      </w:pPr>
      <w:r w:rsidRPr="001F14B1">
        <w:rPr>
          <w:rFonts w:ascii="Arial" w:hAnsi="Arial" w:cs="Arial"/>
        </w:rPr>
        <w:t xml:space="preserve">Sono escluse le imprese non in possesso dei requisiti generali di ammissibilità di cui all’Appendice 2 del presente Avviso Pubblico. </w:t>
      </w:r>
    </w:p>
    <w:p w14:paraId="615C5B1B" w14:textId="77777777" w:rsidR="006A5AF3" w:rsidRPr="001F14B1" w:rsidRDefault="006A5AF3" w:rsidP="001F14B1">
      <w:pPr>
        <w:pStyle w:val="testo"/>
        <w:spacing w:before="0" w:after="0" w:afterAutospacing="0" w:line="240" w:lineRule="auto"/>
        <w:rPr>
          <w:szCs w:val="22"/>
        </w:rPr>
      </w:pPr>
    </w:p>
    <w:p w14:paraId="79E4EFFA" w14:textId="77777777" w:rsidR="001F14B1" w:rsidRDefault="001F14B1">
      <w:pPr>
        <w:rPr>
          <w:rFonts w:ascii="Arial" w:eastAsia="Times New Roman" w:hAnsi="Arial" w:cs="Arial"/>
          <w:b/>
          <w:bCs/>
          <w:kern w:val="28"/>
          <w:lang w:eastAsia="it-IT"/>
          <w14:ligatures w14:val="none"/>
        </w:rPr>
      </w:pPr>
      <w:r>
        <w:rPr>
          <w:rFonts w:ascii="Arial" w:hAnsi="Arial" w:cs="Arial"/>
        </w:rPr>
        <w:br w:type="page"/>
      </w:r>
    </w:p>
    <w:p w14:paraId="3BF4A564" w14:textId="759F4347" w:rsidR="00C759A9" w:rsidRPr="001F14B1" w:rsidRDefault="00C759A9" w:rsidP="001F14B1">
      <w:pPr>
        <w:pStyle w:val="Titolo"/>
        <w:spacing w:before="0" w:after="0"/>
        <w:rPr>
          <w:rFonts w:ascii="Arial" w:hAnsi="Arial" w:cs="Arial"/>
          <w:color w:val="auto"/>
          <w:sz w:val="22"/>
          <w:szCs w:val="22"/>
        </w:rPr>
      </w:pPr>
      <w:r w:rsidRPr="001F14B1">
        <w:rPr>
          <w:rFonts w:ascii="Arial" w:hAnsi="Arial" w:cs="Arial"/>
          <w:color w:val="auto"/>
          <w:sz w:val="22"/>
          <w:szCs w:val="22"/>
        </w:rPr>
        <w:lastRenderedPageBreak/>
        <w:t xml:space="preserve">Articolo </w:t>
      </w:r>
      <w:r w:rsidR="006C0525" w:rsidRPr="001F14B1">
        <w:rPr>
          <w:rFonts w:ascii="Arial" w:hAnsi="Arial" w:cs="Arial"/>
          <w:color w:val="auto"/>
          <w:sz w:val="22"/>
          <w:szCs w:val="22"/>
        </w:rPr>
        <w:t>3</w:t>
      </w:r>
      <w:r w:rsidRPr="001F14B1">
        <w:rPr>
          <w:rFonts w:ascii="Arial" w:hAnsi="Arial" w:cs="Arial"/>
          <w:color w:val="auto"/>
          <w:sz w:val="22"/>
          <w:szCs w:val="22"/>
        </w:rPr>
        <w:t xml:space="preserve"> – Caratteristiche degli </w:t>
      </w:r>
      <w:r w:rsidR="005F26EB" w:rsidRPr="001F14B1">
        <w:rPr>
          <w:rFonts w:ascii="Arial" w:hAnsi="Arial" w:cs="Arial"/>
          <w:color w:val="auto"/>
          <w:sz w:val="22"/>
          <w:szCs w:val="22"/>
        </w:rPr>
        <w:t>indennizzi</w:t>
      </w:r>
      <w:r w:rsidR="00181BBC" w:rsidRPr="001F14B1">
        <w:rPr>
          <w:rFonts w:ascii="Arial" w:hAnsi="Arial" w:cs="Arial"/>
          <w:color w:val="auto"/>
          <w:sz w:val="22"/>
          <w:szCs w:val="22"/>
        </w:rPr>
        <w:t xml:space="preserve"> e condizioni per la loro concessione</w:t>
      </w:r>
    </w:p>
    <w:p w14:paraId="230F0A5A" w14:textId="77777777" w:rsidR="001C65C1" w:rsidRPr="001F14B1" w:rsidRDefault="001C65C1" w:rsidP="001F14B1">
      <w:pPr>
        <w:spacing w:after="0" w:line="240" w:lineRule="auto"/>
        <w:rPr>
          <w:rFonts w:ascii="Arial" w:hAnsi="Arial" w:cs="Arial"/>
        </w:rPr>
      </w:pPr>
    </w:p>
    <w:p w14:paraId="6281A2CD" w14:textId="58546092" w:rsidR="00181BBC" w:rsidRDefault="00181BBC" w:rsidP="001F14B1">
      <w:pPr>
        <w:spacing w:after="0" w:line="240" w:lineRule="auto"/>
        <w:jc w:val="both"/>
        <w:rPr>
          <w:rFonts w:ascii="Arial" w:hAnsi="Arial" w:cs="Arial"/>
          <w:b/>
          <w:bCs/>
        </w:rPr>
      </w:pPr>
      <w:r w:rsidRPr="001F14B1">
        <w:rPr>
          <w:rFonts w:ascii="Arial" w:hAnsi="Arial" w:cs="Arial"/>
          <w:b/>
          <w:bCs/>
        </w:rPr>
        <w:t>3.1 Caratteristiche degli indennizzi</w:t>
      </w:r>
    </w:p>
    <w:p w14:paraId="04BE143D" w14:textId="77777777" w:rsidR="001F14B1" w:rsidRPr="001F14B1" w:rsidRDefault="001F14B1" w:rsidP="001F14B1">
      <w:pPr>
        <w:spacing w:after="0" w:line="240" w:lineRule="auto"/>
        <w:jc w:val="both"/>
        <w:rPr>
          <w:rFonts w:ascii="Arial" w:hAnsi="Arial" w:cs="Arial"/>
          <w:b/>
          <w:bCs/>
        </w:rPr>
      </w:pPr>
    </w:p>
    <w:p w14:paraId="26702629" w14:textId="0A9DCB01" w:rsidR="00C759A9" w:rsidRDefault="008945B1" w:rsidP="001F14B1">
      <w:pPr>
        <w:spacing w:after="0" w:line="240" w:lineRule="auto"/>
        <w:jc w:val="both"/>
        <w:rPr>
          <w:rFonts w:ascii="Arial" w:hAnsi="Arial" w:cs="Arial"/>
        </w:rPr>
      </w:pPr>
      <w:r w:rsidRPr="001F14B1">
        <w:rPr>
          <w:rFonts w:ascii="Arial" w:hAnsi="Arial" w:cs="Arial"/>
        </w:rPr>
        <w:t xml:space="preserve">Sono erogabili a valere sul presente </w:t>
      </w:r>
      <w:r w:rsidR="006A23F7" w:rsidRPr="001F14B1">
        <w:rPr>
          <w:rFonts w:ascii="Arial" w:hAnsi="Arial" w:cs="Arial"/>
        </w:rPr>
        <w:t>Avviso</w:t>
      </w:r>
      <w:r w:rsidRPr="001F14B1">
        <w:rPr>
          <w:rFonts w:ascii="Arial" w:hAnsi="Arial" w:cs="Arial"/>
        </w:rPr>
        <w:t xml:space="preserve"> </w:t>
      </w:r>
      <w:r w:rsidR="00150778" w:rsidRPr="001F14B1">
        <w:rPr>
          <w:rFonts w:ascii="Arial" w:hAnsi="Arial" w:cs="Arial"/>
        </w:rPr>
        <w:t>indennizzi a parziale risarcimento del danno subito a seguito dell’insorgenza della Blue-</w:t>
      </w:r>
      <w:proofErr w:type="spellStart"/>
      <w:r w:rsidR="00150778" w:rsidRPr="001F14B1">
        <w:rPr>
          <w:rFonts w:ascii="Arial" w:hAnsi="Arial" w:cs="Arial"/>
        </w:rPr>
        <w:t>Tongue</w:t>
      </w:r>
      <w:proofErr w:type="spellEnd"/>
      <w:r w:rsidR="003A4180" w:rsidRPr="001F14B1">
        <w:rPr>
          <w:rFonts w:ascii="Arial" w:hAnsi="Arial" w:cs="Arial"/>
        </w:rPr>
        <w:t xml:space="preserve"> (di seguito “Indennizzo” o cumulativamente “Indennizzi”),</w:t>
      </w:r>
      <w:r w:rsidR="00150778" w:rsidRPr="001F14B1">
        <w:rPr>
          <w:rFonts w:ascii="Arial" w:hAnsi="Arial" w:cs="Arial"/>
        </w:rPr>
        <w:t xml:space="preserve"> relativamente a</w:t>
      </w:r>
      <w:r w:rsidRPr="001F14B1">
        <w:rPr>
          <w:rFonts w:ascii="Arial" w:hAnsi="Arial" w:cs="Arial"/>
        </w:rPr>
        <w:t>:</w:t>
      </w:r>
    </w:p>
    <w:p w14:paraId="2C8C9088" w14:textId="77777777" w:rsidR="001F14B1" w:rsidRPr="001F14B1" w:rsidRDefault="001F14B1" w:rsidP="001F14B1">
      <w:pPr>
        <w:spacing w:after="0" w:line="240" w:lineRule="auto"/>
        <w:jc w:val="both"/>
        <w:rPr>
          <w:rFonts w:ascii="Arial" w:hAnsi="Arial" w:cs="Arial"/>
        </w:rPr>
      </w:pPr>
    </w:p>
    <w:p w14:paraId="5D32782D" w14:textId="47DC21F2" w:rsidR="00150778" w:rsidRPr="001F14B1" w:rsidRDefault="00150778" w:rsidP="001F14B1">
      <w:pPr>
        <w:pStyle w:val="Paragrafoelenco"/>
        <w:numPr>
          <w:ilvl w:val="0"/>
          <w:numId w:val="12"/>
        </w:numPr>
        <w:spacing w:after="0" w:line="240" w:lineRule="auto"/>
        <w:ind w:left="426" w:hanging="426"/>
        <w:contextualSpacing w:val="0"/>
        <w:jc w:val="both"/>
        <w:rPr>
          <w:rFonts w:ascii="Arial" w:hAnsi="Arial" w:cs="Arial"/>
        </w:rPr>
      </w:pPr>
      <w:r w:rsidRPr="001F14B1">
        <w:rPr>
          <w:rFonts w:ascii="Arial" w:hAnsi="Arial" w:cs="Arial"/>
        </w:rPr>
        <w:t>morte dei capi;</w:t>
      </w:r>
    </w:p>
    <w:p w14:paraId="4FADAA38" w14:textId="13503BD1" w:rsidR="00150778" w:rsidRDefault="00150778" w:rsidP="001F14B1">
      <w:pPr>
        <w:pStyle w:val="Paragrafoelenco"/>
        <w:numPr>
          <w:ilvl w:val="0"/>
          <w:numId w:val="12"/>
        </w:numPr>
        <w:spacing w:after="0" w:line="240" w:lineRule="auto"/>
        <w:ind w:left="426" w:hanging="426"/>
        <w:contextualSpacing w:val="0"/>
        <w:jc w:val="both"/>
        <w:rPr>
          <w:rFonts w:ascii="Arial" w:hAnsi="Arial" w:cs="Arial"/>
        </w:rPr>
      </w:pPr>
      <w:r w:rsidRPr="001F14B1">
        <w:rPr>
          <w:rFonts w:ascii="Arial" w:hAnsi="Arial" w:cs="Arial"/>
        </w:rPr>
        <w:t>smaltimento delle carcasse</w:t>
      </w:r>
      <w:r w:rsidR="001F14B1">
        <w:rPr>
          <w:rFonts w:ascii="Arial" w:hAnsi="Arial" w:cs="Arial"/>
        </w:rPr>
        <w:t>.</w:t>
      </w:r>
    </w:p>
    <w:p w14:paraId="6C3792AB" w14:textId="77777777" w:rsidR="001F14B1" w:rsidRPr="001F14B1" w:rsidRDefault="001F14B1" w:rsidP="001F14B1">
      <w:pPr>
        <w:spacing w:after="0" w:line="240" w:lineRule="auto"/>
        <w:jc w:val="both"/>
        <w:rPr>
          <w:rFonts w:ascii="Arial" w:hAnsi="Arial" w:cs="Arial"/>
        </w:rPr>
      </w:pPr>
    </w:p>
    <w:p w14:paraId="0AF3D8A5" w14:textId="09265AC6" w:rsidR="005E3CC5" w:rsidRDefault="003A4180" w:rsidP="001F14B1">
      <w:pPr>
        <w:spacing w:after="0" w:line="240" w:lineRule="auto"/>
        <w:jc w:val="both"/>
        <w:rPr>
          <w:rFonts w:ascii="Arial" w:hAnsi="Arial" w:cs="Arial"/>
        </w:rPr>
      </w:pPr>
      <w:r w:rsidRPr="001F14B1">
        <w:rPr>
          <w:rFonts w:ascii="Arial" w:hAnsi="Arial" w:cs="Arial"/>
        </w:rPr>
        <w:t>Gli Indennizzi sono</w:t>
      </w:r>
      <w:r w:rsidR="00150778" w:rsidRPr="001F14B1">
        <w:rPr>
          <w:rFonts w:ascii="Arial" w:hAnsi="Arial" w:cs="Arial"/>
        </w:rPr>
        <w:t xml:space="preserve"> concess</w:t>
      </w:r>
      <w:r w:rsidRPr="001F14B1">
        <w:rPr>
          <w:rFonts w:ascii="Arial" w:hAnsi="Arial" w:cs="Arial"/>
        </w:rPr>
        <w:t>i</w:t>
      </w:r>
      <w:r w:rsidR="00150778" w:rsidRPr="001F14B1">
        <w:rPr>
          <w:rFonts w:ascii="Arial" w:hAnsi="Arial" w:cs="Arial"/>
        </w:rPr>
        <w:t xml:space="preserve"> secondo le seguenti modalità:</w:t>
      </w:r>
    </w:p>
    <w:p w14:paraId="19112EFC" w14:textId="77777777" w:rsidR="001F14B1" w:rsidRPr="001F14B1" w:rsidRDefault="001F14B1" w:rsidP="001F14B1">
      <w:pPr>
        <w:spacing w:after="0" w:line="240" w:lineRule="auto"/>
        <w:jc w:val="both"/>
        <w:rPr>
          <w:rFonts w:ascii="Arial" w:hAnsi="Arial" w:cs="Arial"/>
        </w:rPr>
      </w:pPr>
    </w:p>
    <w:p w14:paraId="16BB64AA" w14:textId="43443B1C" w:rsidR="00150778" w:rsidRDefault="00150778" w:rsidP="001F14B1">
      <w:pPr>
        <w:pStyle w:val="Paragrafoelenco"/>
        <w:numPr>
          <w:ilvl w:val="0"/>
          <w:numId w:val="13"/>
        </w:numPr>
        <w:spacing w:after="0" w:line="240" w:lineRule="auto"/>
        <w:ind w:left="426" w:hanging="426"/>
        <w:contextualSpacing w:val="0"/>
        <w:jc w:val="both"/>
        <w:rPr>
          <w:rFonts w:ascii="Arial" w:hAnsi="Arial" w:cs="Arial"/>
        </w:rPr>
      </w:pPr>
      <w:r w:rsidRPr="001F14B1">
        <w:rPr>
          <w:rFonts w:ascii="Arial" w:hAnsi="Arial" w:cs="Arial"/>
        </w:rPr>
        <w:t>per la morte dei capi, conseguente all’insorgenza della malattia</w:t>
      </w:r>
      <w:r w:rsidR="00562DE1" w:rsidRPr="001F14B1">
        <w:rPr>
          <w:rFonts w:ascii="Arial" w:hAnsi="Arial" w:cs="Arial"/>
        </w:rPr>
        <w:t>,</w:t>
      </w:r>
      <w:r w:rsidRPr="001F14B1">
        <w:rPr>
          <w:rFonts w:ascii="Arial" w:hAnsi="Arial" w:cs="Arial"/>
        </w:rPr>
        <w:t xml:space="preserve"> in allevamenti sede di focolai, come certificato dal Servizio veterinario della competente Azienda Unità sanitaria locale, nella misura del novanta per cento del valore di mercato del capo, con riferimento ai prezzi dell’Istituto di servizi per il mercato agricolo alimentare, di seguito denominato ISMEA</w:t>
      </w:r>
      <w:r w:rsidR="005F26EB" w:rsidRPr="001F14B1">
        <w:rPr>
          <w:rFonts w:ascii="Arial" w:hAnsi="Arial" w:cs="Arial"/>
        </w:rPr>
        <w:t>, come da tabell</w:t>
      </w:r>
      <w:r w:rsidR="00181BBC" w:rsidRPr="001F14B1">
        <w:rPr>
          <w:rFonts w:ascii="Arial" w:hAnsi="Arial" w:cs="Arial"/>
        </w:rPr>
        <w:t>e</w:t>
      </w:r>
      <w:r w:rsidR="005F26EB" w:rsidRPr="001F14B1">
        <w:rPr>
          <w:rFonts w:ascii="Arial" w:hAnsi="Arial" w:cs="Arial"/>
        </w:rPr>
        <w:t xml:space="preserve"> seguent</w:t>
      </w:r>
      <w:r w:rsidR="00181BBC" w:rsidRPr="001F14B1">
        <w:rPr>
          <w:rFonts w:ascii="Arial" w:hAnsi="Arial" w:cs="Arial"/>
        </w:rPr>
        <w:t>i:</w:t>
      </w:r>
    </w:p>
    <w:p w14:paraId="2CC91808" w14:textId="77777777" w:rsidR="001F14B1" w:rsidRPr="001F14B1" w:rsidRDefault="001F14B1" w:rsidP="001F14B1">
      <w:pPr>
        <w:spacing w:after="0" w:line="240" w:lineRule="auto"/>
        <w:jc w:val="both"/>
        <w:rPr>
          <w:rFonts w:ascii="Arial" w:hAnsi="Arial" w:cs="Arial"/>
        </w:rPr>
      </w:pPr>
    </w:p>
    <w:p w14:paraId="39AFB601" w14:textId="78F28ABF" w:rsidR="0079703D" w:rsidRDefault="0018236D" w:rsidP="001F14B1">
      <w:pPr>
        <w:spacing w:after="0" w:line="240" w:lineRule="auto"/>
        <w:ind w:left="142"/>
        <w:jc w:val="both"/>
        <w:rPr>
          <w:rFonts w:ascii="Arial" w:hAnsi="Arial" w:cs="Arial"/>
          <w:b/>
          <w:bCs/>
        </w:rPr>
      </w:pPr>
      <w:r w:rsidRPr="001F14B1">
        <w:rPr>
          <w:rFonts w:ascii="Arial" w:hAnsi="Arial" w:cs="Arial"/>
          <w:b/>
          <w:bCs/>
        </w:rPr>
        <w:t>Indennizzi ovini</w:t>
      </w:r>
    </w:p>
    <w:p w14:paraId="44DDD7CB" w14:textId="77777777" w:rsidR="00C3756D" w:rsidRPr="001F14B1" w:rsidRDefault="00C3756D" w:rsidP="001F14B1">
      <w:pPr>
        <w:spacing w:after="0" w:line="240" w:lineRule="auto"/>
        <w:ind w:left="142"/>
        <w:jc w:val="both"/>
        <w:rPr>
          <w:rFonts w:ascii="Arial" w:hAnsi="Arial" w:cs="Arial"/>
          <w:b/>
          <w:bCs/>
        </w:rPr>
      </w:pPr>
    </w:p>
    <w:tbl>
      <w:tblPr>
        <w:tblStyle w:val="Grigliatabella"/>
        <w:tblW w:w="9519" w:type="dxa"/>
        <w:jc w:val="center"/>
        <w:tblLook w:val="04A0" w:firstRow="1" w:lastRow="0" w:firstColumn="1" w:lastColumn="0" w:noHBand="0" w:noVBand="1"/>
      </w:tblPr>
      <w:tblGrid>
        <w:gridCol w:w="1756"/>
        <w:gridCol w:w="2492"/>
        <w:gridCol w:w="2268"/>
        <w:gridCol w:w="3003"/>
      </w:tblGrid>
      <w:tr w:rsidR="0079703D" w:rsidRPr="001F14B1" w14:paraId="6FF66DBD" w14:textId="77777777" w:rsidTr="0018236D">
        <w:trPr>
          <w:trHeight w:val="517"/>
          <w:jc w:val="center"/>
        </w:trPr>
        <w:tc>
          <w:tcPr>
            <w:tcW w:w="1756" w:type="dxa"/>
            <w:vAlign w:val="center"/>
          </w:tcPr>
          <w:p w14:paraId="24E62672" w14:textId="77777777" w:rsidR="0079703D" w:rsidRPr="001F14B1" w:rsidRDefault="0079703D" w:rsidP="001F14B1">
            <w:pPr>
              <w:jc w:val="center"/>
              <w:rPr>
                <w:rFonts w:ascii="Arial" w:hAnsi="Arial" w:cs="Arial"/>
                <w:b/>
                <w:sz w:val="22"/>
                <w:szCs w:val="22"/>
              </w:rPr>
            </w:pPr>
            <w:r w:rsidRPr="001F14B1">
              <w:rPr>
                <w:rFonts w:ascii="Arial" w:hAnsi="Arial" w:cs="Arial"/>
                <w:b/>
                <w:sz w:val="22"/>
                <w:szCs w:val="22"/>
              </w:rPr>
              <w:t>TIPOLOGIA</w:t>
            </w:r>
          </w:p>
        </w:tc>
        <w:tc>
          <w:tcPr>
            <w:tcW w:w="2492" w:type="dxa"/>
            <w:vAlign w:val="center"/>
          </w:tcPr>
          <w:p w14:paraId="2C5DB457" w14:textId="77777777" w:rsidR="0079703D" w:rsidRPr="001F14B1" w:rsidRDefault="0079703D" w:rsidP="001F14B1">
            <w:pPr>
              <w:jc w:val="center"/>
              <w:rPr>
                <w:rFonts w:ascii="Arial" w:hAnsi="Arial" w:cs="Arial"/>
                <w:b/>
                <w:sz w:val="22"/>
                <w:szCs w:val="22"/>
              </w:rPr>
            </w:pPr>
            <w:r w:rsidRPr="001F14B1">
              <w:rPr>
                <w:rFonts w:ascii="Arial" w:hAnsi="Arial" w:cs="Arial"/>
                <w:b/>
                <w:sz w:val="22"/>
                <w:szCs w:val="22"/>
              </w:rPr>
              <w:t>ETA’</w:t>
            </w:r>
          </w:p>
        </w:tc>
        <w:tc>
          <w:tcPr>
            <w:tcW w:w="2268" w:type="dxa"/>
            <w:vAlign w:val="center"/>
          </w:tcPr>
          <w:p w14:paraId="21DC27AD" w14:textId="77777777" w:rsidR="0079703D" w:rsidRPr="001F14B1" w:rsidRDefault="0079703D" w:rsidP="001F14B1">
            <w:pPr>
              <w:jc w:val="center"/>
              <w:rPr>
                <w:rFonts w:ascii="Arial" w:hAnsi="Arial" w:cs="Arial"/>
                <w:b/>
                <w:sz w:val="22"/>
                <w:szCs w:val="22"/>
              </w:rPr>
            </w:pPr>
            <w:r w:rsidRPr="001F14B1">
              <w:rPr>
                <w:rFonts w:ascii="Arial" w:hAnsi="Arial" w:cs="Arial"/>
                <w:b/>
                <w:sz w:val="22"/>
                <w:szCs w:val="22"/>
              </w:rPr>
              <w:t>RAZZA</w:t>
            </w:r>
          </w:p>
        </w:tc>
        <w:tc>
          <w:tcPr>
            <w:tcW w:w="3003" w:type="dxa"/>
            <w:vAlign w:val="center"/>
          </w:tcPr>
          <w:p w14:paraId="15EAE8EC" w14:textId="77777777" w:rsidR="0079703D" w:rsidRPr="001F14B1" w:rsidRDefault="0079703D" w:rsidP="001F14B1">
            <w:pPr>
              <w:jc w:val="center"/>
              <w:rPr>
                <w:rFonts w:ascii="Arial" w:hAnsi="Arial" w:cs="Arial"/>
                <w:b/>
                <w:sz w:val="22"/>
                <w:szCs w:val="22"/>
              </w:rPr>
            </w:pPr>
            <w:r w:rsidRPr="001F14B1">
              <w:rPr>
                <w:rFonts w:ascii="Arial" w:hAnsi="Arial" w:cs="Arial"/>
                <w:b/>
                <w:sz w:val="22"/>
                <w:szCs w:val="22"/>
              </w:rPr>
              <w:t>INDENNIZZO IN EURO*</w:t>
            </w:r>
          </w:p>
        </w:tc>
      </w:tr>
      <w:tr w:rsidR="0079703D" w:rsidRPr="001F14B1" w14:paraId="4417D05D" w14:textId="77777777" w:rsidTr="00672B93">
        <w:trPr>
          <w:trHeight w:val="578"/>
          <w:jc w:val="center"/>
        </w:trPr>
        <w:tc>
          <w:tcPr>
            <w:tcW w:w="1756" w:type="dxa"/>
            <w:vMerge w:val="restart"/>
            <w:vAlign w:val="center"/>
          </w:tcPr>
          <w:p w14:paraId="5BDCDADA" w14:textId="77777777" w:rsidR="0079703D" w:rsidRPr="001F14B1" w:rsidRDefault="0079703D" w:rsidP="001F14B1">
            <w:pPr>
              <w:rPr>
                <w:rFonts w:ascii="Arial" w:hAnsi="Arial" w:cs="Arial"/>
                <w:sz w:val="22"/>
                <w:szCs w:val="22"/>
              </w:rPr>
            </w:pPr>
            <w:r w:rsidRPr="001F14B1">
              <w:rPr>
                <w:rFonts w:ascii="Arial" w:hAnsi="Arial" w:cs="Arial"/>
                <w:sz w:val="22"/>
                <w:szCs w:val="22"/>
              </w:rPr>
              <w:t>AGNELLI</w:t>
            </w:r>
          </w:p>
        </w:tc>
        <w:tc>
          <w:tcPr>
            <w:tcW w:w="2492" w:type="dxa"/>
            <w:vAlign w:val="center"/>
          </w:tcPr>
          <w:p w14:paraId="42C4CC50" w14:textId="77777777" w:rsidR="0079703D" w:rsidRPr="001F14B1" w:rsidRDefault="0079703D" w:rsidP="001F14B1">
            <w:pPr>
              <w:jc w:val="center"/>
              <w:rPr>
                <w:rFonts w:ascii="Arial" w:hAnsi="Arial" w:cs="Arial"/>
                <w:bCs/>
                <w:sz w:val="22"/>
                <w:szCs w:val="22"/>
              </w:rPr>
            </w:pPr>
            <w:r w:rsidRPr="001F14B1">
              <w:rPr>
                <w:rFonts w:ascii="Arial" w:hAnsi="Arial" w:cs="Arial"/>
                <w:bCs/>
                <w:sz w:val="22"/>
                <w:szCs w:val="22"/>
              </w:rPr>
              <w:t>0-3 MESI</w:t>
            </w:r>
          </w:p>
        </w:tc>
        <w:tc>
          <w:tcPr>
            <w:tcW w:w="2268" w:type="dxa"/>
            <w:vAlign w:val="center"/>
          </w:tcPr>
          <w:p w14:paraId="12DF0137" w14:textId="77777777" w:rsidR="0079703D" w:rsidRPr="001F14B1" w:rsidRDefault="0079703D" w:rsidP="001F14B1">
            <w:pPr>
              <w:jc w:val="center"/>
              <w:rPr>
                <w:rFonts w:ascii="Arial" w:hAnsi="Arial" w:cs="Arial"/>
                <w:sz w:val="22"/>
                <w:szCs w:val="22"/>
              </w:rPr>
            </w:pPr>
            <w:r w:rsidRPr="001F14B1">
              <w:rPr>
                <w:rFonts w:ascii="Arial" w:hAnsi="Arial" w:cs="Arial"/>
                <w:sz w:val="22"/>
                <w:szCs w:val="22"/>
              </w:rPr>
              <w:t>--</w:t>
            </w:r>
          </w:p>
        </w:tc>
        <w:tc>
          <w:tcPr>
            <w:tcW w:w="3003" w:type="dxa"/>
            <w:vAlign w:val="center"/>
          </w:tcPr>
          <w:p w14:paraId="103E60E4" w14:textId="77777777" w:rsidR="0079703D" w:rsidRPr="001F14B1" w:rsidRDefault="0079703D" w:rsidP="001F14B1">
            <w:pPr>
              <w:jc w:val="center"/>
              <w:rPr>
                <w:rFonts w:ascii="Arial" w:hAnsi="Arial" w:cs="Arial"/>
                <w:bCs/>
                <w:sz w:val="22"/>
                <w:szCs w:val="22"/>
              </w:rPr>
            </w:pPr>
            <w:r w:rsidRPr="001F14B1">
              <w:rPr>
                <w:rFonts w:ascii="Arial" w:hAnsi="Arial" w:cs="Arial"/>
                <w:bCs/>
                <w:sz w:val="22"/>
                <w:szCs w:val="22"/>
              </w:rPr>
              <w:t>NON INDENNIZABILI</w:t>
            </w:r>
          </w:p>
        </w:tc>
      </w:tr>
      <w:tr w:rsidR="0079703D" w:rsidRPr="001F14B1" w14:paraId="266167AB" w14:textId="77777777" w:rsidTr="00672B93">
        <w:trPr>
          <w:trHeight w:val="558"/>
          <w:jc w:val="center"/>
        </w:trPr>
        <w:tc>
          <w:tcPr>
            <w:tcW w:w="1756" w:type="dxa"/>
            <w:vMerge/>
            <w:vAlign w:val="center"/>
          </w:tcPr>
          <w:p w14:paraId="60A148D7" w14:textId="77777777" w:rsidR="0079703D" w:rsidRPr="001F14B1" w:rsidRDefault="0079703D" w:rsidP="001F14B1">
            <w:pPr>
              <w:rPr>
                <w:rFonts w:ascii="Arial" w:hAnsi="Arial" w:cs="Arial"/>
                <w:sz w:val="22"/>
                <w:szCs w:val="22"/>
              </w:rPr>
            </w:pPr>
          </w:p>
        </w:tc>
        <w:tc>
          <w:tcPr>
            <w:tcW w:w="2492" w:type="dxa"/>
            <w:vMerge w:val="restart"/>
            <w:vAlign w:val="center"/>
          </w:tcPr>
          <w:p w14:paraId="26743DC5" w14:textId="77777777" w:rsidR="0079703D" w:rsidRPr="001F14B1" w:rsidRDefault="0079703D" w:rsidP="001F14B1">
            <w:pPr>
              <w:ind w:left="-22" w:right="-9"/>
              <w:jc w:val="center"/>
              <w:rPr>
                <w:rFonts w:ascii="Arial" w:hAnsi="Arial" w:cs="Arial"/>
                <w:sz w:val="22"/>
                <w:szCs w:val="22"/>
              </w:rPr>
            </w:pPr>
            <w:r w:rsidRPr="001F14B1">
              <w:rPr>
                <w:rFonts w:ascii="Arial" w:hAnsi="Arial" w:cs="Arial"/>
                <w:sz w:val="22"/>
                <w:szCs w:val="22"/>
              </w:rPr>
              <w:t>da oltre 3 a 12 mesi</w:t>
            </w:r>
          </w:p>
        </w:tc>
        <w:tc>
          <w:tcPr>
            <w:tcW w:w="2268" w:type="dxa"/>
            <w:vAlign w:val="center"/>
          </w:tcPr>
          <w:p w14:paraId="547263FD" w14:textId="77777777" w:rsidR="0079703D" w:rsidRPr="001F14B1" w:rsidRDefault="0079703D" w:rsidP="001F14B1">
            <w:pPr>
              <w:rPr>
                <w:rFonts w:ascii="Arial" w:hAnsi="Arial" w:cs="Arial"/>
                <w:sz w:val="22"/>
                <w:szCs w:val="22"/>
              </w:rPr>
            </w:pPr>
            <w:r w:rsidRPr="001F14B1">
              <w:rPr>
                <w:rFonts w:ascii="Arial" w:hAnsi="Arial" w:cs="Arial"/>
                <w:sz w:val="22"/>
                <w:szCs w:val="22"/>
              </w:rPr>
              <w:t>SARDA</w:t>
            </w:r>
          </w:p>
        </w:tc>
        <w:tc>
          <w:tcPr>
            <w:tcW w:w="3003" w:type="dxa"/>
            <w:vAlign w:val="center"/>
          </w:tcPr>
          <w:p w14:paraId="4372CE4E"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234,00</w:t>
            </w:r>
          </w:p>
        </w:tc>
      </w:tr>
      <w:tr w:rsidR="0079703D" w:rsidRPr="001F14B1" w14:paraId="7F1DA59A" w14:textId="77777777" w:rsidTr="00672B93">
        <w:trPr>
          <w:trHeight w:val="410"/>
          <w:jc w:val="center"/>
        </w:trPr>
        <w:tc>
          <w:tcPr>
            <w:tcW w:w="1756" w:type="dxa"/>
            <w:vMerge/>
            <w:vAlign w:val="center"/>
          </w:tcPr>
          <w:p w14:paraId="01D2E317" w14:textId="77777777" w:rsidR="0079703D" w:rsidRPr="001F14B1" w:rsidRDefault="0079703D" w:rsidP="001F14B1">
            <w:pPr>
              <w:rPr>
                <w:rFonts w:ascii="Arial" w:hAnsi="Arial" w:cs="Arial"/>
                <w:sz w:val="22"/>
                <w:szCs w:val="22"/>
              </w:rPr>
            </w:pPr>
          </w:p>
        </w:tc>
        <w:tc>
          <w:tcPr>
            <w:tcW w:w="2492" w:type="dxa"/>
            <w:vMerge/>
            <w:vAlign w:val="center"/>
          </w:tcPr>
          <w:p w14:paraId="125EA646" w14:textId="77777777" w:rsidR="0079703D" w:rsidRPr="001F14B1" w:rsidRDefault="0079703D" w:rsidP="001F14B1">
            <w:pPr>
              <w:rPr>
                <w:rFonts w:ascii="Arial" w:hAnsi="Arial" w:cs="Arial"/>
                <w:sz w:val="22"/>
                <w:szCs w:val="22"/>
              </w:rPr>
            </w:pPr>
          </w:p>
        </w:tc>
        <w:tc>
          <w:tcPr>
            <w:tcW w:w="2268" w:type="dxa"/>
            <w:vAlign w:val="center"/>
          </w:tcPr>
          <w:p w14:paraId="541D98C2" w14:textId="77777777" w:rsidR="0079703D" w:rsidRPr="001F14B1" w:rsidRDefault="0079703D" w:rsidP="001F14B1">
            <w:pPr>
              <w:rPr>
                <w:rFonts w:ascii="Arial" w:hAnsi="Arial" w:cs="Arial"/>
                <w:sz w:val="22"/>
                <w:szCs w:val="22"/>
              </w:rPr>
            </w:pPr>
            <w:r w:rsidRPr="001F14B1">
              <w:rPr>
                <w:rFonts w:ascii="Arial" w:hAnsi="Arial" w:cs="Arial"/>
                <w:sz w:val="22"/>
                <w:szCs w:val="22"/>
              </w:rPr>
              <w:t>ALTRE RAZZE</w:t>
            </w:r>
          </w:p>
        </w:tc>
        <w:tc>
          <w:tcPr>
            <w:tcW w:w="3003" w:type="dxa"/>
            <w:vAlign w:val="center"/>
          </w:tcPr>
          <w:p w14:paraId="0E7A2658"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189,00</w:t>
            </w:r>
          </w:p>
        </w:tc>
      </w:tr>
      <w:tr w:rsidR="0079703D" w:rsidRPr="001F14B1" w14:paraId="3887A854" w14:textId="77777777" w:rsidTr="00672B93">
        <w:trPr>
          <w:trHeight w:val="562"/>
          <w:jc w:val="center"/>
        </w:trPr>
        <w:tc>
          <w:tcPr>
            <w:tcW w:w="1756" w:type="dxa"/>
            <w:vMerge w:val="restart"/>
            <w:vAlign w:val="center"/>
          </w:tcPr>
          <w:p w14:paraId="2F670885" w14:textId="77777777" w:rsidR="0079703D" w:rsidRPr="001F14B1" w:rsidRDefault="0079703D" w:rsidP="001F14B1">
            <w:pPr>
              <w:rPr>
                <w:rFonts w:ascii="Arial" w:hAnsi="Arial" w:cs="Arial"/>
                <w:sz w:val="22"/>
                <w:szCs w:val="22"/>
              </w:rPr>
            </w:pPr>
            <w:r w:rsidRPr="001F14B1">
              <w:rPr>
                <w:rFonts w:ascii="Arial" w:hAnsi="Arial" w:cs="Arial"/>
                <w:sz w:val="22"/>
                <w:szCs w:val="22"/>
              </w:rPr>
              <w:t>ARIETI</w:t>
            </w:r>
          </w:p>
        </w:tc>
        <w:tc>
          <w:tcPr>
            <w:tcW w:w="2492" w:type="dxa"/>
            <w:vAlign w:val="center"/>
          </w:tcPr>
          <w:p w14:paraId="1EBEAEA9" w14:textId="77777777" w:rsidR="0079703D" w:rsidRPr="001F14B1" w:rsidRDefault="0079703D" w:rsidP="001F14B1">
            <w:pPr>
              <w:ind w:left="-22" w:right="-108"/>
              <w:jc w:val="center"/>
              <w:rPr>
                <w:rFonts w:ascii="Arial" w:hAnsi="Arial" w:cs="Arial"/>
                <w:sz w:val="22"/>
                <w:szCs w:val="22"/>
              </w:rPr>
            </w:pPr>
            <w:r w:rsidRPr="001F14B1">
              <w:rPr>
                <w:rFonts w:ascii="Arial" w:hAnsi="Arial" w:cs="Arial"/>
                <w:sz w:val="22"/>
                <w:szCs w:val="22"/>
              </w:rPr>
              <w:t>da oltre 12 a 24 mesi</w:t>
            </w:r>
          </w:p>
        </w:tc>
        <w:tc>
          <w:tcPr>
            <w:tcW w:w="2268" w:type="dxa"/>
            <w:vAlign w:val="center"/>
          </w:tcPr>
          <w:p w14:paraId="143F42CB" w14:textId="77777777" w:rsidR="0079703D" w:rsidRPr="001F14B1" w:rsidRDefault="0079703D" w:rsidP="001F14B1">
            <w:pPr>
              <w:rPr>
                <w:rFonts w:ascii="Arial" w:hAnsi="Arial" w:cs="Arial"/>
                <w:sz w:val="22"/>
                <w:szCs w:val="22"/>
              </w:rPr>
            </w:pPr>
            <w:r w:rsidRPr="001F14B1">
              <w:rPr>
                <w:rFonts w:ascii="Arial" w:hAnsi="Arial" w:cs="Arial"/>
                <w:sz w:val="22"/>
                <w:szCs w:val="22"/>
              </w:rPr>
              <w:t>SARDA</w:t>
            </w:r>
          </w:p>
        </w:tc>
        <w:tc>
          <w:tcPr>
            <w:tcW w:w="3003" w:type="dxa"/>
            <w:vAlign w:val="center"/>
          </w:tcPr>
          <w:p w14:paraId="59F21E77"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675,00</w:t>
            </w:r>
          </w:p>
        </w:tc>
      </w:tr>
      <w:tr w:rsidR="0079703D" w:rsidRPr="001F14B1" w14:paraId="573F599F" w14:textId="77777777" w:rsidTr="00672B93">
        <w:trPr>
          <w:trHeight w:val="562"/>
          <w:jc w:val="center"/>
        </w:trPr>
        <w:tc>
          <w:tcPr>
            <w:tcW w:w="1756" w:type="dxa"/>
            <w:vMerge/>
            <w:vAlign w:val="center"/>
          </w:tcPr>
          <w:p w14:paraId="475163F9" w14:textId="77777777" w:rsidR="0079703D" w:rsidRPr="001F14B1" w:rsidRDefault="0079703D" w:rsidP="001F14B1">
            <w:pPr>
              <w:rPr>
                <w:rFonts w:ascii="Arial" w:hAnsi="Arial" w:cs="Arial"/>
                <w:sz w:val="22"/>
                <w:szCs w:val="22"/>
              </w:rPr>
            </w:pPr>
          </w:p>
        </w:tc>
        <w:tc>
          <w:tcPr>
            <w:tcW w:w="2492" w:type="dxa"/>
            <w:vAlign w:val="center"/>
          </w:tcPr>
          <w:p w14:paraId="18752FE9" w14:textId="77777777" w:rsidR="0079703D" w:rsidRPr="001F14B1" w:rsidRDefault="0079703D" w:rsidP="001F14B1">
            <w:pPr>
              <w:ind w:left="25"/>
              <w:rPr>
                <w:rFonts w:ascii="Arial" w:hAnsi="Arial" w:cs="Arial"/>
                <w:sz w:val="22"/>
                <w:szCs w:val="22"/>
              </w:rPr>
            </w:pPr>
            <w:r w:rsidRPr="001F14B1">
              <w:rPr>
                <w:rFonts w:ascii="Arial" w:hAnsi="Arial" w:cs="Arial"/>
                <w:sz w:val="22"/>
                <w:szCs w:val="22"/>
              </w:rPr>
              <w:t>oltre 24 mesi</w:t>
            </w:r>
          </w:p>
        </w:tc>
        <w:tc>
          <w:tcPr>
            <w:tcW w:w="2268" w:type="dxa"/>
            <w:vAlign w:val="center"/>
          </w:tcPr>
          <w:p w14:paraId="62BBB910" w14:textId="77777777" w:rsidR="0079703D" w:rsidRPr="001F14B1" w:rsidRDefault="0079703D" w:rsidP="001F14B1">
            <w:pPr>
              <w:rPr>
                <w:rFonts w:ascii="Arial" w:hAnsi="Arial" w:cs="Arial"/>
                <w:sz w:val="22"/>
                <w:szCs w:val="22"/>
              </w:rPr>
            </w:pPr>
            <w:r w:rsidRPr="001F14B1">
              <w:rPr>
                <w:rFonts w:ascii="Arial" w:hAnsi="Arial" w:cs="Arial"/>
                <w:sz w:val="22"/>
                <w:szCs w:val="22"/>
              </w:rPr>
              <w:t>SARDA</w:t>
            </w:r>
          </w:p>
        </w:tc>
        <w:tc>
          <w:tcPr>
            <w:tcW w:w="3003" w:type="dxa"/>
            <w:vAlign w:val="center"/>
          </w:tcPr>
          <w:p w14:paraId="56B77639"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738,00</w:t>
            </w:r>
          </w:p>
        </w:tc>
      </w:tr>
      <w:tr w:rsidR="0079703D" w:rsidRPr="001F14B1" w14:paraId="79FBDFCB" w14:textId="77777777" w:rsidTr="00672B93">
        <w:trPr>
          <w:trHeight w:val="562"/>
          <w:jc w:val="center"/>
        </w:trPr>
        <w:tc>
          <w:tcPr>
            <w:tcW w:w="1756" w:type="dxa"/>
            <w:vMerge/>
            <w:vAlign w:val="center"/>
          </w:tcPr>
          <w:p w14:paraId="345E1EB3" w14:textId="77777777" w:rsidR="0079703D" w:rsidRPr="001F14B1" w:rsidRDefault="0079703D" w:rsidP="001F14B1">
            <w:pPr>
              <w:rPr>
                <w:rFonts w:ascii="Arial" w:hAnsi="Arial" w:cs="Arial"/>
                <w:sz w:val="22"/>
                <w:szCs w:val="22"/>
              </w:rPr>
            </w:pPr>
          </w:p>
        </w:tc>
        <w:tc>
          <w:tcPr>
            <w:tcW w:w="2492" w:type="dxa"/>
            <w:vAlign w:val="center"/>
          </w:tcPr>
          <w:p w14:paraId="19CC8F1F" w14:textId="77777777" w:rsidR="0079703D" w:rsidRPr="001F14B1" w:rsidRDefault="0079703D" w:rsidP="001F14B1">
            <w:pPr>
              <w:ind w:left="25"/>
              <w:rPr>
                <w:rFonts w:ascii="Arial" w:hAnsi="Arial" w:cs="Arial"/>
                <w:sz w:val="22"/>
                <w:szCs w:val="22"/>
              </w:rPr>
            </w:pPr>
            <w:r w:rsidRPr="001F14B1">
              <w:rPr>
                <w:rFonts w:ascii="Arial" w:hAnsi="Arial" w:cs="Arial"/>
                <w:sz w:val="22"/>
                <w:szCs w:val="22"/>
              </w:rPr>
              <w:t>oltre 12 mesi</w:t>
            </w:r>
          </w:p>
        </w:tc>
        <w:tc>
          <w:tcPr>
            <w:tcW w:w="2268" w:type="dxa"/>
            <w:vAlign w:val="center"/>
          </w:tcPr>
          <w:p w14:paraId="579B66C9" w14:textId="77777777" w:rsidR="0079703D" w:rsidRPr="001F14B1" w:rsidRDefault="0079703D" w:rsidP="001F14B1">
            <w:pPr>
              <w:rPr>
                <w:rFonts w:ascii="Arial" w:hAnsi="Arial" w:cs="Arial"/>
                <w:sz w:val="22"/>
                <w:szCs w:val="22"/>
              </w:rPr>
            </w:pPr>
            <w:r w:rsidRPr="001F14B1">
              <w:rPr>
                <w:rFonts w:ascii="Arial" w:hAnsi="Arial" w:cs="Arial"/>
                <w:sz w:val="22"/>
                <w:szCs w:val="22"/>
              </w:rPr>
              <w:t>ALTRE RAZZE</w:t>
            </w:r>
          </w:p>
        </w:tc>
        <w:tc>
          <w:tcPr>
            <w:tcW w:w="3003" w:type="dxa"/>
            <w:vAlign w:val="center"/>
          </w:tcPr>
          <w:p w14:paraId="7FC314A4"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450,00</w:t>
            </w:r>
          </w:p>
        </w:tc>
      </w:tr>
      <w:tr w:rsidR="0079703D" w:rsidRPr="001F14B1" w14:paraId="03358F2B" w14:textId="77777777" w:rsidTr="00672B93">
        <w:trPr>
          <w:trHeight w:val="398"/>
          <w:jc w:val="center"/>
        </w:trPr>
        <w:tc>
          <w:tcPr>
            <w:tcW w:w="1756" w:type="dxa"/>
            <w:vMerge w:val="restart"/>
            <w:vAlign w:val="center"/>
          </w:tcPr>
          <w:p w14:paraId="4EC577A4" w14:textId="77777777" w:rsidR="0079703D" w:rsidRPr="001F14B1" w:rsidRDefault="0079703D" w:rsidP="001F14B1">
            <w:pPr>
              <w:rPr>
                <w:rFonts w:ascii="Arial" w:hAnsi="Arial" w:cs="Arial"/>
                <w:sz w:val="22"/>
                <w:szCs w:val="22"/>
              </w:rPr>
            </w:pPr>
            <w:r w:rsidRPr="001F14B1">
              <w:rPr>
                <w:rFonts w:ascii="Arial" w:hAnsi="Arial" w:cs="Arial"/>
                <w:sz w:val="22"/>
                <w:szCs w:val="22"/>
              </w:rPr>
              <w:t>PECORE</w:t>
            </w:r>
          </w:p>
        </w:tc>
        <w:tc>
          <w:tcPr>
            <w:tcW w:w="2492" w:type="dxa"/>
            <w:vMerge w:val="restart"/>
            <w:vAlign w:val="center"/>
          </w:tcPr>
          <w:p w14:paraId="088BA307" w14:textId="77777777" w:rsidR="0079703D" w:rsidRPr="001F14B1" w:rsidRDefault="0079703D" w:rsidP="001F14B1">
            <w:pPr>
              <w:ind w:left="25"/>
              <w:rPr>
                <w:rFonts w:ascii="Arial" w:hAnsi="Arial" w:cs="Arial"/>
                <w:sz w:val="22"/>
                <w:szCs w:val="22"/>
              </w:rPr>
            </w:pPr>
            <w:r w:rsidRPr="001F14B1">
              <w:rPr>
                <w:rFonts w:ascii="Arial" w:hAnsi="Arial" w:cs="Arial"/>
                <w:sz w:val="22"/>
                <w:szCs w:val="22"/>
              </w:rPr>
              <w:t>oltre 12 mesi</w:t>
            </w:r>
          </w:p>
        </w:tc>
        <w:tc>
          <w:tcPr>
            <w:tcW w:w="2268" w:type="dxa"/>
            <w:vAlign w:val="center"/>
          </w:tcPr>
          <w:p w14:paraId="6FF9EBDA" w14:textId="77777777" w:rsidR="0079703D" w:rsidRPr="001F14B1" w:rsidRDefault="0079703D" w:rsidP="001F14B1">
            <w:pPr>
              <w:rPr>
                <w:rFonts w:ascii="Arial" w:hAnsi="Arial" w:cs="Arial"/>
                <w:sz w:val="22"/>
                <w:szCs w:val="22"/>
              </w:rPr>
            </w:pPr>
            <w:r w:rsidRPr="001F14B1">
              <w:rPr>
                <w:rFonts w:ascii="Arial" w:hAnsi="Arial" w:cs="Arial"/>
                <w:sz w:val="22"/>
                <w:szCs w:val="22"/>
              </w:rPr>
              <w:t>SARDA</w:t>
            </w:r>
          </w:p>
        </w:tc>
        <w:tc>
          <w:tcPr>
            <w:tcW w:w="3003" w:type="dxa"/>
            <w:vAlign w:val="center"/>
          </w:tcPr>
          <w:p w14:paraId="61D9FFC2"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180,00</w:t>
            </w:r>
          </w:p>
        </w:tc>
      </w:tr>
      <w:tr w:rsidR="0079703D" w:rsidRPr="001F14B1" w14:paraId="52E3959D" w14:textId="77777777" w:rsidTr="00672B93">
        <w:trPr>
          <w:trHeight w:val="417"/>
          <w:jc w:val="center"/>
        </w:trPr>
        <w:tc>
          <w:tcPr>
            <w:tcW w:w="1756" w:type="dxa"/>
            <w:vMerge/>
            <w:vAlign w:val="center"/>
          </w:tcPr>
          <w:p w14:paraId="38C2285B" w14:textId="77777777" w:rsidR="0079703D" w:rsidRPr="001F14B1" w:rsidRDefault="0079703D" w:rsidP="001F14B1">
            <w:pPr>
              <w:rPr>
                <w:rFonts w:ascii="Arial" w:hAnsi="Arial" w:cs="Arial"/>
                <w:sz w:val="22"/>
                <w:szCs w:val="22"/>
              </w:rPr>
            </w:pPr>
          </w:p>
        </w:tc>
        <w:tc>
          <w:tcPr>
            <w:tcW w:w="2492" w:type="dxa"/>
            <w:vMerge/>
            <w:vAlign w:val="center"/>
          </w:tcPr>
          <w:p w14:paraId="0B930CB2" w14:textId="77777777" w:rsidR="0079703D" w:rsidRPr="001F14B1" w:rsidRDefault="0079703D" w:rsidP="001F14B1">
            <w:pPr>
              <w:rPr>
                <w:rFonts w:ascii="Arial" w:hAnsi="Arial" w:cs="Arial"/>
                <w:sz w:val="22"/>
                <w:szCs w:val="22"/>
              </w:rPr>
            </w:pPr>
          </w:p>
        </w:tc>
        <w:tc>
          <w:tcPr>
            <w:tcW w:w="2268" w:type="dxa"/>
            <w:vAlign w:val="center"/>
          </w:tcPr>
          <w:p w14:paraId="235AC6C8" w14:textId="77777777" w:rsidR="0079703D" w:rsidRPr="001F14B1" w:rsidRDefault="0079703D" w:rsidP="001F14B1">
            <w:pPr>
              <w:rPr>
                <w:rFonts w:ascii="Arial" w:hAnsi="Arial" w:cs="Arial"/>
                <w:sz w:val="22"/>
                <w:szCs w:val="22"/>
              </w:rPr>
            </w:pPr>
            <w:r w:rsidRPr="001F14B1">
              <w:rPr>
                <w:rFonts w:ascii="Arial" w:hAnsi="Arial" w:cs="Arial"/>
                <w:sz w:val="22"/>
                <w:szCs w:val="22"/>
              </w:rPr>
              <w:t>ALTRE RAZZE</w:t>
            </w:r>
          </w:p>
        </w:tc>
        <w:tc>
          <w:tcPr>
            <w:tcW w:w="3003" w:type="dxa"/>
            <w:vAlign w:val="center"/>
          </w:tcPr>
          <w:p w14:paraId="6C88B062" w14:textId="77777777" w:rsidR="0079703D" w:rsidRPr="001F14B1" w:rsidRDefault="0079703D" w:rsidP="001F14B1">
            <w:pPr>
              <w:ind w:right="1053"/>
              <w:jc w:val="right"/>
              <w:rPr>
                <w:rFonts w:ascii="Arial" w:hAnsi="Arial" w:cs="Arial"/>
                <w:sz w:val="22"/>
                <w:szCs w:val="22"/>
              </w:rPr>
            </w:pPr>
            <w:r w:rsidRPr="001F14B1">
              <w:rPr>
                <w:rFonts w:ascii="Arial" w:hAnsi="Arial" w:cs="Arial"/>
                <w:sz w:val="22"/>
                <w:szCs w:val="22"/>
              </w:rPr>
              <w:t>72,00</w:t>
            </w:r>
          </w:p>
        </w:tc>
      </w:tr>
    </w:tbl>
    <w:p w14:paraId="22D4BA5C" w14:textId="17CD7CFA" w:rsidR="0079703D" w:rsidRPr="001F14B1" w:rsidRDefault="0018236D" w:rsidP="001F14B1">
      <w:pPr>
        <w:spacing w:after="0" w:line="240" w:lineRule="auto"/>
        <w:rPr>
          <w:rFonts w:ascii="Arial" w:hAnsi="Arial" w:cs="Arial"/>
        </w:rPr>
      </w:pPr>
      <w:r w:rsidRPr="001F14B1">
        <w:rPr>
          <w:rFonts w:ascii="Arial" w:hAnsi="Arial" w:cs="Arial"/>
        </w:rPr>
        <w:t>(</w:t>
      </w:r>
      <w:r w:rsidR="0079703D" w:rsidRPr="001F14B1">
        <w:rPr>
          <w:rFonts w:ascii="Arial" w:hAnsi="Arial" w:cs="Arial"/>
        </w:rPr>
        <w:t>*</w:t>
      </w:r>
      <w:r w:rsidRPr="001F14B1">
        <w:rPr>
          <w:rFonts w:ascii="Arial" w:hAnsi="Arial" w:cs="Arial"/>
        </w:rPr>
        <w:t xml:space="preserve">) </w:t>
      </w:r>
      <w:r w:rsidR="0079703D" w:rsidRPr="001F14B1">
        <w:rPr>
          <w:rFonts w:ascii="Arial" w:hAnsi="Arial" w:cs="Arial"/>
        </w:rPr>
        <w:t>90% del valore di mercato come da tabelle ISMEA</w:t>
      </w:r>
    </w:p>
    <w:p w14:paraId="519BF045" w14:textId="77777777" w:rsidR="0079703D" w:rsidRPr="001F14B1" w:rsidRDefault="0079703D" w:rsidP="001F14B1">
      <w:pPr>
        <w:spacing w:after="0" w:line="240" w:lineRule="auto"/>
        <w:jc w:val="both"/>
        <w:rPr>
          <w:rFonts w:ascii="Arial" w:hAnsi="Arial" w:cs="Arial"/>
        </w:rPr>
      </w:pPr>
    </w:p>
    <w:p w14:paraId="2326CFDD" w14:textId="09F62A0C" w:rsidR="0018236D" w:rsidRDefault="0018236D" w:rsidP="001F14B1">
      <w:pPr>
        <w:spacing w:after="0" w:line="240" w:lineRule="auto"/>
        <w:ind w:left="142"/>
        <w:jc w:val="both"/>
        <w:rPr>
          <w:rFonts w:ascii="Arial" w:hAnsi="Arial" w:cs="Arial"/>
          <w:b/>
          <w:bCs/>
        </w:rPr>
      </w:pPr>
      <w:r w:rsidRPr="001F14B1">
        <w:rPr>
          <w:rFonts w:ascii="Arial" w:hAnsi="Arial" w:cs="Arial"/>
          <w:b/>
          <w:bCs/>
        </w:rPr>
        <w:t>Indennizzi bovini (tutte le razze)</w:t>
      </w:r>
    </w:p>
    <w:p w14:paraId="2994C592" w14:textId="77777777" w:rsidR="00C3756D" w:rsidRPr="001F14B1" w:rsidRDefault="00C3756D" w:rsidP="001F14B1">
      <w:pPr>
        <w:spacing w:after="0" w:line="240" w:lineRule="auto"/>
        <w:ind w:left="142"/>
        <w:jc w:val="both"/>
        <w:rPr>
          <w:rFonts w:ascii="Arial" w:hAnsi="Arial" w:cs="Arial"/>
          <w:b/>
          <w:bCs/>
        </w:rPr>
      </w:pPr>
    </w:p>
    <w:tbl>
      <w:tblPr>
        <w:tblStyle w:val="Grigliatabella"/>
        <w:tblW w:w="8788" w:type="dxa"/>
        <w:tblLook w:val="04A0" w:firstRow="1" w:lastRow="0" w:firstColumn="1" w:lastColumn="0" w:noHBand="0" w:noVBand="1"/>
      </w:tblPr>
      <w:tblGrid>
        <w:gridCol w:w="2547"/>
        <w:gridCol w:w="3264"/>
        <w:gridCol w:w="2977"/>
      </w:tblGrid>
      <w:tr w:rsidR="0018236D" w:rsidRPr="001F14B1" w14:paraId="5736D7D0" w14:textId="77777777" w:rsidTr="0018236D">
        <w:trPr>
          <w:trHeight w:val="484"/>
        </w:trPr>
        <w:tc>
          <w:tcPr>
            <w:tcW w:w="2547" w:type="dxa"/>
            <w:vAlign w:val="center"/>
          </w:tcPr>
          <w:p w14:paraId="15E20F7B" w14:textId="77777777" w:rsidR="0018236D" w:rsidRPr="001F14B1" w:rsidRDefault="0018236D" w:rsidP="001F14B1">
            <w:pPr>
              <w:jc w:val="center"/>
              <w:rPr>
                <w:rFonts w:ascii="Arial" w:hAnsi="Arial" w:cs="Arial"/>
                <w:b/>
                <w:sz w:val="22"/>
                <w:szCs w:val="22"/>
              </w:rPr>
            </w:pPr>
            <w:r w:rsidRPr="001F14B1">
              <w:rPr>
                <w:rFonts w:ascii="Arial" w:hAnsi="Arial" w:cs="Arial"/>
                <w:b/>
                <w:sz w:val="22"/>
                <w:szCs w:val="22"/>
              </w:rPr>
              <w:t>TIPOLOGIA</w:t>
            </w:r>
          </w:p>
        </w:tc>
        <w:tc>
          <w:tcPr>
            <w:tcW w:w="3264" w:type="dxa"/>
            <w:vAlign w:val="center"/>
          </w:tcPr>
          <w:p w14:paraId="1C788F2B" w14:textId="77777777" w:rsidR="0018236D" w:rsidRPr="001F14B1" w:rsidRDefault="0018236D" w:rsidP="001F14B1">
            <w:pPr>
              <w:jc w:val="center"/>
              <w:rPr>
                <w:rFonts w:ascii="Arial" w:hAnsi="Arial" w:cs="Arial"/>
                <w:b/>
                <w:sz w:val="22"/>
                <w:szCs w:val="22"/>
              </w:rPr>
            </w:pPr>
            <w:r w:rsidRPr="001F14B1">
              <w:rPr>
                <w:rFonts w:ascii="Arial" w:hAnsi="Arial" w:cs="Arial"/>
                <w:b/>
                <w:sz w:val="22"/>
                <w:szCs w:val="22"/>
              </w:rPr>
              <w:t>ETA’</w:t>
            </w:r>
          </w:p>
        </w:tc>
        <w:tc>
          <w:tcPr>
            <w:tcW w:w="2977" w:type="dxa"/>
            <w:vAlign w:val="center"/>
          </w:tcPr>
          <w:p w14:paraId="581921E9" w14:textId="0F3F471C" w:rsidR="0018236D" w:rsidRPr="001F14B1" w:rsidRDefault="0018236D" w:rsidP="001F14B1">
            <w:pPr>
              <w:jc w:val="center"/>
              <w:rPr>
                <w:rFonts w:ascii="Arial" w:hAnsi="Arial" w:cs="Arial"/>
                <w:b/>
                <w:sz w:val="22"/>
                <w:szCs w:val="22"/>
              </w:rPr>
            </w:pPr>
            <w:r w:rsidRPr="001F14B1">
              <w:rPr>
                <w:rFonts w:ascii="Arial" w:hAnsi="Arial" w:cs="Arial"/>
                <w:b/>
                <w:sz w:val="22"/>
                <w:szCs w:val="22"/>
              </w:rPr>
              <w:t>INDENNIZZO IN EURO *</w:t>
            </w:r>
          </w:p>
        </w:tc>
      </w:tr>
      <w:tr w:rsidR="0018236D" w:rsidRPr="001F14B1" w14:paraId="209EBCC4" w14:textId="77777777" w:rsidTr="00672B93">
        <w:trPr>
          <w:trHeight w:val="567"/>
        </w:trPr>
        <w:tc>
          <w:tcPr>
            <w:tcW w:w="2547" w:type="dxa"/>
            <w:vMerge w:val="restart"/>
            <w:vAlign w:val="center"/>
          </w:tcPr>
          <w:p w14:paraId="6E021D2D" w14:textId="77777777" w:rsidR="0018236D" w:rsidRPr="001F14B1" w:rsidRDefault="0018236D" w:rsidP="001F14B1">
            <w:pPr>
              <w:rPr>
                <w:rFonts w:ascii="Arial" w:hAnsi="Arial" w:cs="Arial"/>
                <w:sz w:val="22"/>
                <w:szCs w:val="22"/>
              </w:rPr>
            </w:pPr>
            <w:r w:rsidRPr="001F14B1">
              <w:rPr>
                <w:rFonts w:ascii="Arial" w:hAnsi="Arial" w:cs="Arial"/>
                <w:sz w:val="22"/>
                <w:szCs w:val="22"/>
              </w:rPr>
              <w:t>VITELLI</w:t>
            </w:r>
          </w:p>
        </w:tc>
        <w:tc>
          <w:tcPr>
            <w:tcW w:w="3264" w:type="dxa"/>
            <w:vAlign w:val="center"/>
          </w:tcPr>
          <w:p w14:paraId="622646A6" w14:textId="77777777" w:rsidR="0018236D" w:rsidRPr="001F14B1" w:rsidRDefault="0018236D" w:rsidP="001F14B1">
            <w:pPr>
              <w:rPr>
                <w:rFonts w:ascii="Arial" w:hAnsi="Arial" w:cs="Arial"/>
                <w:sz w:val="22"/>
                <w:szCs w:val="22"/>
              </w:rPr>
            </w:pPr>
            <w:r w:rsidRPr="001F14B1">
              <w:rPr>
                <w:rFonts w:ascii="Arial" w:hAnsi="Arial" w:cs="Arial"/>
                <w:sz w:val="22"/>
                <w:szCs w:val="22"/>
              </w:rPr>
              <w:t>fino a 3 mesi</w:t>
            </w:r>
          </w:p>
        </w:tc>
        <w:tc>
          <w:tcPr>
            <w:tcW w:w="2977" w:type="dxa"/>
            <w:vAlign w:val="center"/>
          </w:tcPr>
          <w:p w14:paraId="71713F85" w14:textId="77777777" w:rsidR="0018236D" w:rsidRPr="001F14B1" w:rsidRDefault="0018236D" w:rsidP="001F14B1">
            <w:pPr>
              <w:ind w:right="1035"/>
              <w:jc w:val="right"/>
              <w:rPr>
                <w:rFonts w:ascii="Arial" w:hAnsi="Arial" w:cs="Arial"/>
                <w:sz w:val="22"/>
                <w:szCs w:val="22"/>
              </w:rPr>
            </w:pPr>
            <w:r w:rsidRPr="001F14B1">
              <w:rPr>
                <w:rFonts w:ascii="Arial" w:hAnsi="Arial" w:cs="Arial"/>
                <w:sz w:val="22"/>
                <w:szCs w:val="22"/>
              </w:rPr>
              <w:t>855,00</w:t>
            </w:r>
          </w:p>
        </w:tc>
      </w:tr>
      <w:tr w:rsidR="0018236D" w:rsidRPr="001F14B1" w14:paraId="6DF97679" w14:textId="77777777" w:rsidTr="00672B93">
        <w:trPr>
          <w:trHeight w:val="567"/>
        </w:trPr>
        <w:tc>
          <w:tcPr>
            <w:tcW w:w="2547" w:type="dxa"/>
            <w:vMerge/>
            <w:vAlign w:val="center"/>
          </w:tcPr>
          <w:p w14:paraId="04BC70F7" w14:textId="77777777" w:rsidR="0018236D" w:rsidRPr="001F14B1" w:rsidRDefault="0018236D" w:rsidP="001F14B1">
            <w:pPr>
              <w:rPr>
                <w:rFonts w:ascii="Arial" w:hAnsi="Arial" w:cs="Arial"/>
                <w:sz w:val="22"/>
                <w:szCs w:val="22"/>
              </w:rPr>
            </w:pPr>
          </w:p>
        </w:tc>
        <w:tc>
          <w:tcPr>
            <w:tcW w:w="3264" w:type="dxa"/>
            <w:vAlign w:val="center"/>
          </w:tcPr>
          <w:p w14:paraId="4C466B54" w14:textId="77777777" w:rsidR="0018236D" w:rsidRPr="001F14B1" w:rsidRDefault="0018236D" w:rsidP="001F14B1">
            <w:pPr>
              <w:rPr>
                <w:rFonts w:ascii="Arial" w:hAnsi="Arial" w:cs="Arial"/>
                <w:sz w:val="22"/>
                <w:szCs w:val="22"/>
              </w:rPr>
            </w:pPr>
            <w:r w:rsidRPr="001F14B1">
              <w:rPr>
                <w:rFonts w:ascii="Arial" w:hAnsi="Arial" w:cs="Arial"/>
                <w:sz w:val="22"/>
                <w:szCs w:val="22"/>
              </w:rPr>
              <w:t>da oltre 3 a 6 mesi</w:t>
            </w:r>
          </w:p>
        </w:tc>
        <w:tc>
          <w:tcPr>
            <w:tcW w:w="2977" w:type="dxa"/>
            <w:vAlign w:val="center"/>
          </w:tcPr>
          <w:p w14:paraId="449046D0" w14:textId="77777777" w:rsidR="0018236D" w:rsidRPr="001F14B1" w:rsidRDefault="0018236D" w:rsidP="001F14B1">
            <w:pPr>
              <w:ind w:right="1035"/>
              <w:jc w:val="right"/>
              <w:rPr>
                <w:rFonts w:ascii="Arial" w:hAnsi="Arial" w:cs="Arial"/>
                <w:sz w:val="22"/>
                <w:szCs w:val="22"/>
              </w:rPr>
            </w:pPr>
            <w:r w:rsidRPr="001F14B1">
              <w:rPr>
                <w:rFonts w:ascii="Arial" w:hAnsi="Arial" w:cs="Arial"/>
                <w:sz w:val="22"/>
                <w:szCs w:val="22"/>
              </w:rPr>
              <w:t>1.260,00</w:t>
            </w:r>
          </w:p>
        </w:tc>
      </w:tr>
      <w:tr w:rsidR="0018236D" w:rsidRPr="001F14B1" w14:paraId="0CD2DED0" w14:textId="77777777" w:rsidTr="00672B93">
        <w:trPr>
          <w:trHeight w:val="567"/>
        </w:trPr>
        <w:tc>
          <w:tcPr>
            <w:tcW w:w="2547" w:type="dxa"/>
            <w:vMerge/>
            <w:vAlign w:val="center"/>
          </w:tcPr>
          <w:p w14:paraId="1642E2CA" w14:textId="77777777" w:rsidR="0018236D" w:rsidRPr="001F14B1" w:rsidRDefault="0018236D" w:rsidP="001F14B1">
            <w:pPr>
              <w:rPr>
                <w:rFonts w:ascii="Arial" w:hAnsi="Arial" w:cs="Arial"/>
                <w:sz w:val="22"/>
                <w:szCs w:val="22"/>
              </w:rPr>
            </w:pPr>
          </w:p>
        </w:tc>
        <w:tc>
          <w:tcPr>
            <w:tcW w:w="3264" w:type="dxa"/>
            <w:vAlign w:val="center"/>
          </w:tcPr>
          <w:p w14:paraId="1F032957" w14:textId="77777777" w:rsidR="0018236D" w:rsidRPr="001F14B1" w:rsidRDefault="0018236D" w:rsidP="001F14B1">
            <w:pPr>
              <w:rPr>
                <w:rFonts w:ascii="Arial" w:hAnsi="Arial" w:cs="Arial"/>
                <w:sz w:val="22"/>
                <w:szCs w:val="22"/>
              </w:rPr>
            </w:pPr>
            <w:r w:rsidRPr="001F14B1">
              <w:rPr>
                <w:rFonts w:ascii="Arial" w:hAnsi="Arial" w:cs="Arial"/>
                <w:sz w:val="22"/>
                <w:szCs w:val="22"/>
              </w:rPr>
              <w:t>da oltre 6 a 12 mesi</w:t>
            </w:r>
          </w:p>
        </w:tc>
        <w:tc>
          <w:tcPr>
            <w:tcW w:w="2977" w:type="dxa"/>
            <w:vAlign w:val="center"/>
          </w:tcPr>
          <w:p w14:paraId="5755ACCB" w14:textId="77777777" w:rsidR="0018236D" w:rsidRPr="001F14B1" w:rsidRDefault="0018236D" w:rsidP="001F14B1">
            <w:pPr>
              <w:ind w:right="1035"/>
              <w:jc w:val="right"/>
              <w:rPr>
                <w:rFonts w:ascii="Arial" w:hAnsi="Arial" w:cs="Arial"/>
                <w:sz w:val="22"/>
                <w:szCs w:val="22"/>
              </w:rPr>
            </w:pPr>
            <w:r w:rsidRPr="001F14B1">
              <w:rPr>
                <w:rFonts w:ascii="Arial" w:hAnsi="Arial" w:cs="Arial"/>
                <w:sz w:val="22"/>
                <w:szCs w:val="22"/>
              </w:rPr>
              <w:t>1.890,00</w:t>
            </w:r>
          </w:p>
        </w:tc>
      </w:tr>
      <w:tr w:rsidR="0018236D" w:rsidRPr="001F14B1" w14:paraId="0B0FCE12" w14:textId="77777777" w:rsidTr="00672B93">
        <w:trPr>
          <w:trHeight w:val="567"/>
        </w:trPr>
        <w:tc>
          <w:tcPr>
            <w:tcW w:w="2547" w:type="dxa"/>
            <w:vAlign w:val="center"/>
          </w:tcPr>
          <w:p w14:paraId="10BA76BB" w14:textId="77777777" w:rsidR="0018236D" w:rsidRPr="001F14B1" w:rsidRDefault="0018236D" w:rsidP="001F14B1">
            <w:pPr>
              <w:rPr>
                <w:rFonts w:ascii="Arial" w:hAnsi="Arial" w:cs="Arial"/>
                <w:sz w:val="22"/>
                <w:szCs w:val="22"/>
              </w:rPr>
            </w:pPr>
            <w:r w:rsidRPr="001F14B1">
              <w:rPr>
                <w:rFonts w:ascii="Arial" w:hAnsi="Arial" w:cs="Arial"/>
                <w:sz w:val="22"/>
                <w:szCs w:val="22"/>
              </w:rPr>
              <w:t>MANZE</w:t>
            </w:r>
          </w:p>
        </w:tc>
        <w:tc>
          <w:tcPr>
            <w:tcW w:w="3264" w:type="dxa"/>
            <w:vAlign w:val="center"/>
          </w:tcPr>
          <w:p w14:paraId="5C699B01" w14:textId="77777777" w:rsidR="0018236D" w:rsidRPr="001F14B1" w:rsidRDefault="0018236D" w:rsidP="001F14B1">
            <w:pPr>
              <w:rPr>
                <w:rFonts w:ascii="Arial" w:hAnsi="Arial" w:cs="Arial"/>
                <w:sz w:val="22"/>
                <w:szCs w:val="22"/>
              </w:rPr>
            </w:pPr>
            <w:r w:rsidRPr="001F14B1">
              <w:rPr>
                <w:rFonts w:ascii="Arial" w:hAnsi="Arial" w:cs="Arial"/>
                <w:sz w:val="22"/>
                <w:szCs w:val="22"/>
              </w:rPr>
              <w:t>oltre 12 mesi</w:t>
            </w:r>
          </w:p>
        </w:tc>
        <w:tc>
          <w:tcPr>
            <w:tcW w:w="2977" w:type="dxa"/>
            <w:vAlign w:val="center"/>
          </w:tcPr>
          <w:p w14:paraId="5A6C629C" w14:textId="77777777" w:rsidR="0018236D" w:rsidRPr="001F14B1" w:rsidRDefault="0018236D" w:rsidP="001F14B1">
            <w:pPr>
              <w:ind w:right="1035"/>
              <w:jc w:val="right"/>
              <w:rPr>
                <w:rFonts w:ascii="Arial" w:hAnsi="Arial" w:cs="Arial"/>
                <w:sz w:val="22"/>
                <w:szCs w:val="22"/>
              </w:rPr>
            </w:pPr>
            <w:r w:rsidRPr="001F14B1">
              <w:rPr>
                <w:rFonts w:ascii="Arial" w:hAnsi="Arial" w:cs="Arial"/>
                <w:sz w:val="22"/>
                <w:szCs w:val="22"/>
              </w:rPr>
              <w:t>2.520,00</w:t>
            </w:r>
          </w:p>
        </w:tc>
      </w:tr>
      <w:tr w:rsidR="0018236D" w:rsidRPr="001F14B1" w14:paraId="669C08C8" w14:textId="77777777" w:rsidTr="00672B93">
        <w:trPr>
          <w:trHeight w:val="567"/>
        </w:trPr>
        <w:tc>
          <w:tcPr>
            <w:tcW w:w="2547" w:type="dxa"/>
            <w:vAlign w:val="center"/>
          </w:tcPr>
          <w:p w14:paraId="78614261" w14:textId="77777777" w:rsidR="0018236D" w:rsidRPr="001F14B1" w:rsidRDefault="0018236D" w:rsidP="001F14B1">
            <w:pPr>
              <w:rPr>
                <w:rFonts w:ascii="Arial" w:hAnsi="Arial" w:cs="Arial"/>
                <w:sz w:val="22"/>
                <w:szCs w:val="22"/>
              </w:rPr>
            </w:pPr>
            <w:r w:rsidRPr="001F14B1">
              <w:rPr>
                <w:rFonts w:ascii="Arial" w:hAnsi="Arial" w:cs="Arial"/>
                <w:sz w:val="22"/>
                <w:szCs w:val="22"/>
              </w:rPr>
              <w:lastRenderedPageBreak/>
              <w:t>VACCHE</w:t>
            </w:r>
          </w:p>
        </w:tc>
        <w:tc>
          <w:tcPr>
            <w:tcW w:w="3264" w:type="dxa"/>
            <w:vAlign w:val="center"/>
          </w:tcPr>
          <w:p w14:paraId="463C8C22" w14:textId="77777777" w:rsidR="0018236D" w:rsidRPr="001F14B1" w:rsidRDefault="0018236D" w:rsidP="001F14B1">
            <w:pPr>
              <w:rPr>
                <w:rFonts w:ascii="Arial" w:hAnsi="Arial" w:cs="Arial"/>
                <w:sz w:val="22"/>
                <w:szCs w:val="22"/>
              </w:rPr>
            </w:pPr>
            <w:r w:rsidRPr="001F14B1">
              <w:rPr>
                <w:rFonts w:ascii="Arial" w:hAnsi="Arial" w:cs="Arial"/>
                <w:sz w:val="22"/>
                <w:szCs w:val="22"/>
              </w:rPr>
              <w:t>oltre 24 mesi</w:t>
            </w:r>
          </w:p>
        </w:tc>
        <w:tc>
          <w:tcPr>
            <w:tcW w:w="2977" w:type="dxa"/>
            <w:vAlign w:val="center"/>
          </w:tcPr>
          <w:p w14:paraId="1BD8C8CC" w14:textId="77777777" w:rsidR="0018236D" w:rsidRPr="001F14B1" w:rsidRDefault="0018236D" w:rsidP="001F14B1">
            <w:pPr>
              <w:ind w:right="1035"/>
              <w:jc w:val="right"/>
              <w:rPr>
                <w:rFonts w:ascii="Arial" w:hAnsi="Arial" w:cs="Arial"/>
                <w:sz w:val="22"/>
                <w:szCs w:val="22"/>
              </w:rPr>
            </w:pPr>
            <w:r w:rsidRPr="001F14B1">
              <w:rPr>
                <w:rFonts w:ascii="Arial" w:hAnsi="Arial" w:cs="Arial"/>
                <w:sz w:val="22"/>
                <w:szCs w:val="22"/>
              </w:rPr>
              <w:t>2.430,00</w:t>
            </w:r>
          </w:p>
        </w:tc>
      </w:tr>
      <w:tr w:rsidR="0018236D" w:rsidRPr="001F14B1" w14:paraId="160A031B" w14:textId="77777777" w:rsidTr="00672B93">
        <w:trPr>
          <w:trHeight w:val="567"/>
        </w:trPr>
        <w:tc>
          <w:tcPr>
            <w:tcW w:w="2547" w:type="dxa"/>
            <w:vAlign w:val="center"/>
          </w:tcPr>
          <w:p w14:paraId="0B09D639" w14:textId="77777777" w:rsidR="0018236D" w:rsidRPr="001F14B1" w:rsidRDefault="0018236D" w:rsidP="001F14B1">
            <w:pPr>
              <w:rPr>
                <w:rFonts w:ascii="Arial" w:hAnsi="Arial" w:cs="Arial"/>
                <w:sz w:val="22"/>
                <w:szCs w:val="22"/>
              </w:rPr>
            </w:pPr>
            <w:r w:rsidRPr="001F14B1">
              <w:rPr>
                <w:rFonts w:ascii="Arial" w:hAnsi="Arial" w:cs="Arial"/>
                <w:sz w:val="22"/>
                <w:szCs w:val="22"/>
              </w:rPr>
              <w:t>TORI</w:t>
            </w:r>
          </w:p>
        </w:tc>
        <w:tc>
          <w:tcPr>
            <w:tcW w:w="3264" w:type="dxa"/>
            <w:vAlign w:val="center"/>
          </w:tcPr>
          <w:p w14:paraId="136BFBF6" w14:textId="77777777" w:rsidR="0018236D" w:rsidRPr="001F14B1" w:rsidRDefault="0018236D" w:rsidP="001F14B1">
            <w:pPr>
              <w:rPr>
                <w:rFonts w:ascii="Arial" w:hAnsi="Arial" w:cs="Arial"/>
                <w:sz w:val="22"/>
                <w:szCs w:val="22"/>
              </w:rPr>
            </w:pPr>
            <w:r w:rsidRPr="001F14B1">
              <w:rPr>
                <w:rFonts w:ascii="Arial" w:hAnsi="Arial" w:cs="Arial"/>
                <w:sz w:val="22"/>
                <w:szCs w:val="22"/>
              </w:rPr>
              <w:t>oltre 12 mesi</w:t>
            </w:r>
          </w:p>
        </w:tc>
        <w:tc>
          <w:tcPr>
            <w:tcW w:w="2977" w:type="dxa"/>
            <w:vAlign w:val="center"/>
          </w:tcPr>
          <w:p w14:paraId="30ADC923" w14:textId="77777777" w:rsidR="0018236D" w:rsidRPr="001F14B1" w:rsidRDefault="0018236D" w:rsidP="001F14B1">
            <w:pPr>
              <w:ind w:right="1035"/>
              <w:jc w:val="right"/>
              <w:rPr>
                <w:rFonts w:ascii="Arial" w:hAnsi="Arial" w:cs="Arial"/>
                <w:sz w:val="22"/>
                <w:szCs w:val="22"/>
              </w:rPr>
            </w:pPr>
            <w:r w:rsidRPr="001F14B1">
              <w:rPr>
                <w:rFonts w:ascii="Arial" w:hAnsi="Arial" w:cs="Arial"/>
                <w:sz w:val="22"/>
                <w:szCs w:val="22"/>
              </w:rPr>
              <w:t>4.050,00</w:t>
            </w:r>
          </w:p>
        </w:tc>
      </w:tr>
    </w:tbl>
    <w:p w14:paraId="4E173C3D" w14:textId="77777777" w:rsidR="0018236D" w:rsidRPr="001F14B1" w:rsidRDefault="0018236D" w:rsidP="001F14B1">
      <w:pPr>
        <w:spacing w:after="0" w:line="240" w:lineRule="auto"/>
        <w:rPr>
          <w:rFonts w:ascii="Arial" w:hAnsi="Arial" w:cs="Arial"/>
        </w:rPr>
      </w:pPr>
      <w:r w:rsidRPr="001F14B1">
        <w:rPr>
          <w:rFonts w:ascii="Arial" w:hAnsi="Arial" w:cs="Arial"/>
        </w:rPr>
        <w:t>(*) 90% del valore di mercato come da tabelle ISMEA</w:t>
      </w:r>
    </w:p>
    <w:p w14:paraId="4F394C61" w14:textId="77777777" w:rsidR="005B7ED3" w:rsidRPr="001F14B1" w:rsidRDefault="005B7ED3" w:rsidP="001F14B1">
      <w:pPr>
        <w:spacing w:after="0" w:line="240" w:lineRule="auto"/>
        <w:rPr>
          <w:rFonts w:ascii="Arial" w:hAnsi="Arial" w:cs="Arial"/>
        </w:rPr>
      </w:pPr>
    </w:p>
    <w:p w14:paraId="5B8B8D42" w14:textId="0624546A" w:rsidR="00903145" w:rsidRPr="001F14B1" w:rsidRDefault="00150778" w:rsidP="001F14B1">
      <w:pPr>
        <w:pStyle w:val="Paragrafoelenco"/>
        <w:numPr>
          <w:ilvl w:val="0"/>
          <w:numId w:val="13"/>
        </w:numPr>
        <w:spacing w:after="0" w:line="240" w:lineRule="auto"/>
        <w:ind w:left="426" w:hanging="426"/>
        <w:contextualSpacing w:val="0"/>
        <w:jc w:val="both"/>
        <w:rPr>
          <w:rFonts w:ascii="Arial" w:hAnsi="Arial" w:cs="Arial"/>
        </w:rPr>
      </w:pPr>
      <w:r w:rsidRPr="001F14B1">
        <w:rPr>
          <w:rFonts w:ascii="Arial" w:hAnsi="Arial" w:cs="Arial"/>
        </w:rPr>
        <w:t>per lo smaltimento delle carcasse, nella misura dell’ottanta per cento della spesa effettivamente sostenuta</w:t>
      </w:r>
      <w:r w:rsidR="00954E3B" w:rsidRPr="001F14B1">
        <w:rPr>
          <w:rFonts w:ascii="Arial" w:hAnsi="Arial" w:cs="Arial"/>
        </w:rPr>
        <w:t xml:space="preserve"> come da fattura</w:t>
      </w:r>
      <w:r w:rsidR="00903145" w:rsidRPr="001F14B1">
        <w:rPr>
          <w:rFonts w:ascii="Arial" w:hAnsi="Arial" w:cs="Arial"/>
        </w:rPr>
        <w:t xml:space="preserve"> e comunque non superiore </w:t>
      </w:r>
      <w:proofErr w:type="spellStart"/>
      <w:r w:rsidR="00903145" w:rsidRPr="001F14B1">
        <w:rPr>
          <w:rFonts w:ascii="Arial" w:hAnsi="Arial" w:cs="Arial"/>
        </w:rPr>
        <w:t>ad</w:t>
      </w:r>
      <w:proofErr w:type="spellEnd"/>
      <w:r w:rsidR="00903145" w:rsidRPr="001F14B1">
        <w:rPr>
          <w:rFonts w:ascii="Arial" w:hAnsi="Arial" w:cs="Arial"/>
        </w:rPr>
        <w:t xml:space="preserve"> euro 250,00 a capo per le specie bovina e bufalina e ad euro 70,00 a capo per le specie ovicaprin</w:t>
      </w:r>
      <w:r w:rsidR="004B0F1A" w:rsidRPr="001F14B1">
        <w:rPr>
          <w:rFonts w:ascii="Arial" w:hAnsi="Arial" w:cs="Arial"/>
        </w:rPr>
        <w:t>e</w:t>
      </w:r>
      <w:r w:rsidR="00903145" w:rsidRPr="001F14B1">
        <w:rPr>
          <w:rFonts w:ascii="Arial" w:hAnsi="Arial" w:cs="Arial"/>
        </w:rPr>
        <w:t xml:space="preserve">. </w:t>
      </w:r>
    </w:p>
    <w:p w14:paraId="0131EFAC" w14:textId="77777777" w:rsidR="005B7ED3" w:rsidRPr="001F14B1" w:rsidRDefault="005B7ED3" w:rsidP="001F14B1">
      <w:pPr>
        <w:spacing w:after="0" w:line="240" w:lineRule="auto"/>
        <w:jc w:val="both"/>
        <w:rPr>
          <w:rFonts w:ascii="Arial" w:hAnsi="Arial" w:cs="Arial"/>
        </w:rPr>
      </w:pPr>
    </w:p>
    <w:p w14:paraId="05B42CD8" w14:textId="4B6C3912" w:rsidR="00903145" w:rsidRDefault="005B7ED3" w:rsidP="001F14B1">
      <w:pPr>
        <w:spacing w:after="0" w:line="240" w:lineRule="auto"/>
        <w:jc w:val="both"/>
        <w:rPr>
          <w:rFonts w:ascii="Arial" w:hAnsi="Arial" w:cs="Arial"/>
          <w:b/>
          <w:bCs/>
        </w:rPr>
      </w:pPr>
      <w:r w:rsidRPr="001F14B1">
        <w:rPr>
          <w:rFonts w:ascii="Arial" w:hAnsi="Arial" w:cs="Arial"/>
          <w:b/>
          <w:bCs/>
        </w:rPr>
        <w:t xml:space="preserve">3.2 </w:t>
      </w:r>
      <w:r w:rsidR="00954E3B" w:rsidRPr="001F14B1">
        <w:rPr>
          <w:rFonts w:ascii="Arial" w:hAnsi="Arial" w:cs="Arial"/>
          <w:b/>
          <w:bCs/>
        </w:rPr>
        <w:t xml:space="preserve">Condizioni per la concessione degli </w:t>
      </w:r>
      <w:r w:rsidR="003A4180" w:rsidRPr="001F14B1">
        <w:rPr>
          <w:rFonts w:ascii="Arial" w:hAnsi="Arial" w:cs="Arial"/>
          <w:b/>
          <w:bCs/>
        </w:rPr>
        <w:t>I</w:t>
      </w:r>
      <w:r w:rsidR="00954E3B" w:rsidRPr="001F14B1">
        <w:rPr>
          <w:rFonts w:ascii="Arial" w:hAnsi="Arial" w:cs="Arial"/>
          <w:b/>
          <w:bCs/>
        </w:rPr>
        <w:t>ndennizzi</w:t>
      </w:r>
    </w:p>
    <w:p w14:paraId="64B66AFA" w14:textId="77777777" w:rsidR="00C3756D" w:rsidRDefault="00C3756D" w:rsidP="001F14B1">
      <w:pPr>
        <w:spacing w:after="0" w:line="240" w:lineRule="auto"/>
        <w:jc w:val="both"/>
        <w:rPr>
          <w:rFonts w:ascii="Arial" w:hAnsi="Arial" w:cs="Arial"/>
          <w:b/>
          <w:bCs/>
        </w:rPr>
      </w:pPr>
    </w:p>
    <w:p w14:paraId="4B329EC5" w14:textId="47CDF530" w:rsidR="00C3756D" w:rsidRDefault="00C3756D" w:rsidP="001F14B1">
      <w:pPr>
        <w:spacing w:after="0" w:line="240" w:lineRule="auto"/>
        <w:jc w:val="both"/>
        <w:rPr>
          <w:rFonts w:ascii="Arial" w:hAnsi="Arial" w:cs="Arial"/>
        </w:rPr>
      </w:pPr>
      <w:r w:rsidRPr="00C3756D">
        <w:rPr>
          <w:rFonts w:ascii="Arial" w:hAnsi="Arial" w:cs="Arial"/>
        </w:rPr>
        <w:t>Le Condizioni per la concessione degli Indennizzi sono le seguenti:</w:t>
      </w:r>
    </w:p>
    <w:p w14:paraId="2247AC1C" w14:textId="77777777" w:rsidR="00C3756D" w:rsidRPr="00C3756D" w:rsidRDefault="00C3756D" w:rsidP="001F14B1">
      <w:pPr>
        <w:spacing w:after="0" w:line="240" w:lineRule="auto"/>
        <w:jc w:val="both"/>
        <w:rPr>
          <w:rFonts w:ascii="Arial" w:hAnsi="Arial" w:cs="Arial"/>
        </w:rPr>
      </w:pPr>
    </w:p>
    <w:p w14:paraId="3DDA1A15" w14:textId="08ECAE8F" w:rsidR="00954E3B" w:rsidRPr="001F14B1" w:rsidRDefault="00954E3B" w:rsidP="00C3756D">
      <w:pPr>
        <w:pStyle w:val="Paragrafoelenco"/>
        <w:numPr>
          <w:ilvl w:val="0"/>
          <w:numId w:val="11"/>
        </w:numPr>
        <w:spacing w:after="0" w:line="240" w:lineRule="auto"/>
        <w:ind w:left="284" w:hanging="284"/>
        <w:contextualSpacing w:val="0"/>
        <w:jc w:val="both"/>
        <w:rPr>
          <w:rFonts w:ascii="Arial" w:hAnsi="Arial" w:cs="Arial"/>
        </w:rPr>
      </w:pPr>
      <w:r w:rsidRPr="001F14B1">
        <w:rPr>
          <w:rFonts w:ascii="Arial" w:hAnsi="Arial" w:cs="Arial"/>
        </w:rPr>
        <w:t>il focolaio Blue-</w:t>
      </w:r>
      <w:proofErr w:type="spellStart"/>
      <w:r w:rsidRPr="001F14B1">
        <w:rPr>
          <w:rFonts w:ascii="Arial" w:hAnsi="Arial" w:cs="Arial"/>
        </w:rPr>
        <w:t>Tongue</w:t>
      </w:r>
      <w:proofErr w:type="spellEnd"/>
      <w:r w:rsidRPr="001F14B1">
        <w:rPr>
          <w:rFonts w:ascii="Arial" w:hAnsi="Arial" w:cs="Arial"/>
        </w:rPr>
        <w:t xml:space="preserve"> deve essere </w:t>
      </w:r>
      <w:r w:rsidR="00562DE1" w:rsidRPr="001F14B1">
        <w:rPr>
          <w:rFonts w:ascii="Arial" w:hAnsi="Arial" w:cs="Arial"/>
        </w:rPr>
        <w:t xml:space="preserve">ubicato nel territorio della Regione Umbria e </w:t>
      </w:r>
      <w:r w:rsidRPr="001F14B1">
        <w:rPr>
          <w:rFonts w:ascii="Arial" w:hAnsi="Arial" w:cs="Arial"/>
        </w:rPr>
        <w:t>denunciato nella banca dati SIMAN;</w:t>
      </w:r>
    </w:p>
    <w:p w14:paraId="081F4474" w14:textId="4FDC050C" w:rsidR="00954E3B" w:rsidRPr="001F14B1" w:rsidRDefault="00050375" w:rsidP="00C3756D">
      <w:pPr>
        <w:pStyle w:val="Paragrafoelenco"/>
        <w:numPr>
          <w:ilvl w:val="0"/>
          <w:numId w:val="11"/>
        </w:numPr>
        <w:spacing w:after="0" w:line="240" w:lineRule="auto"/>
        <w:ind w:left="284" w:hanging="284"/>
        <w:contextualSpacing w:val="0"/>
        <w:jc w:val="both"/>
        <w:rPr>
          <w:rFonts w:ascii="Arial" w:hAnsi="Arial" w:cs="Arial"/>
        </w:rPr>
      </w:pPr>
      <w:r w:rsidRPr="001F14B1">
        <w:rPr>
          <w:rFonts w:ascii="Arial" w:hAnsi="Arial" w:cs="Arial"/>
        </w:rPr>
        <w:t xml:space="preserve">potranno essere indennizzati i capi la cui morte </w:t>
      </w:r>
      <w:r w:rsidR="005B7ED3" w:rsidRPr="001F14B1">
        <w:rPr>
          <w:rFonts w:ascii="Arial" w:hAnsi="Arial" w:cs="Arial"/>
        </w:rPr>
        <w:t xml:space="preserve">sia avvenuta nel periodo 1° giugno 2025 – 30 settembre 2025 e risulti </w:t>
      </w:r>
      <w:r w:rsidR="00954E3B" w:rsidRPr="001F14B1">
        <w:rPr>
          <w:rFonts w:ascii="Arial" w:hAnsi="Arial" w:cs="Arial"/>
        </w:rPr>
        <w:t xml:space="preserve">denunciata e inserita in SIMAN; </w:t>
      </w:r>
    </w:p>
    <w:p w14:paraId="13E0F525" w14:textId="02385916" w:rsidR="005F26EB" w:rsidRPr="001F14B1" w:rsidRDefault="005F26EB" w:rsidP="00C3756D">
      <w:pPr>
        <w:pStyle w:val="Paragrafoelenco"/>
        <w:numPr>
          <w:ilvl w:val="0"/>
          <w:numId w:val="11"/>
        </w:numPr>
        <w:spacing w:after="0" w:line="240" w:lineRule="auto"/>
        <w:ind w:left="284" w:hanging="284"/>
        <w:contextualSpacing w:val="0"/>
        <w:jc w:val="both"/>
        <w:rPr>
          <w:rFonts w:ascii="Arial" w:hAnsi="Arial" w:cs="Arial"/>
        </w:rPr>
      </w:pPr>
      <w:r w:rsidRPr="001F14B1">
        <w:rPr>
          <w:rFonts w:ascii="Arial" w:hAnsi="Arial" w:cs="Arial"/>
        </w:rPr>
        <w:t>l’</w:t>
      </w:r>
      <w:r w:rsidR="003A4180" w:rsidRPr="001F14B1">
        <w:rPr>
          <w:rFonts w:ascii="Arial" w:hAnsi="Arial" w:cs="Arial"/>
        </w:rPr>
        <w:t>I</w:t>
      </w:r>
      <w:r w:rsidRPr="001F14B1">
        <w:rPr>
          <w:rFonts w:ascii="Arial" w:hAnsi="Arial" w:cs="Arial"/>
        </w:rPr>
        <w:t>ndennizzo di cui al punto a) non è cumulabile con gli indennizzi previsti dalla Legge 2 giugno 1988 n. 218 (misure per la lotta contro l’afta epizootica ed altre malattie epizootiche degli animali);</w:t>
      </w:r>
    </w:p>
    <w:p w14:paraId="78B095F9" w14:textId="77777777" w:rsidR="005B7ED3" w:rsidRPr="001F14B1" w:rsidRDefault="005F26EB" w:rsidP="00C3756D">
      <w:pPr>
        <w:pStyle w:val="Paragrafoelenco"/>
        <w:numPr>
          <w:ilvl w:val="0"/>
          <w:numId w:val="11"/>
        </w:numPr>
        <w:spacing w:after="0" w:line="240" w:lineRule="auto"/>
        <w:ind w:left="284" w:hanging="284"/>
        <w:contextualSpacing w:val="0"/>
        <w:jc w:val="both"/>
        <w:rPr>
          <w:rFonts w:ascii="Arial" w:hAnsi="Arial" w:cs="Arial"/>
        </w:rPr>
      </w:pPr>
      <w:r w:rsidRPr="001F14B1">
        <w:rPr>
          <w:rFonts w:ascii="Arial" w:hAnsi="Arial" w:cs="Arial"/>
        </w:rPr>
        <w:t>l’</w:t>
      </w:r>
      <w:r w:rsidR="003A4180" w:rsidRPr="001F14B1">
        <w:rPr>
          <w:rFonts w:ascii="Arial" w:hAnsi="Arial" w:cs="Arial"/>
        </w:rPr>
        <w:t>I</w:t>
      </w:r>
      <w:r w:rsidRPr="001F14B1">
        <w:rPr>
          <w:rFonts w:ascii="Arial" w:hAnsi="Arial" w:cs="Arial"/>
        </w:rPr>
        <w:t>ndennizzo</w:t>
      </w:r>
      <w:r w:rsidR="00954E3B" w:rsidRPr="001F14B1">
        <w:rPr>
          <w:rFonts w:ascii="Arial" w:hAnsi="Arial" w:cs="Arial"/>
        </w:rPr>
        <w:t xml:space="preserve"> </w:t>
      </w:r>
      <w:r w:rsidRPr="001F14B1">
        <w:rPr>
          <w:rFonts w:ascii="Arial" w:hAnsi="Arial" w:cs="Arial"/>
        </w:rPr>
        <w:t xml:space="preserve">di cui al punto b) </w:t>
      </w:r>
      <w:r w:rsidR="00954E3B" w:rsidRPr="001F14B1">
        <w:rPr>
          <w:rFonts w:ascii="Arial" w:hAnsi="Arial" w:cs="Arial"/>
        </w:rPr>
        <w:t xml:space="preserve">può avvenire previa presentazione </w:t>
      </w:r>
      <w:r w:rsidR="005B7ED3" w:rsidRPr="001F14B1">
        <w:rPr>
          <w:rFonts w:ascii="Arial" w:hAnsi="Arial" w:cs="Arial"/>
        </w:rPr>
        <w:t>di:</w:t>
      </w:r>
    </w:p>
    <w:p w14:paraId="054C6F06" w14:textId="77777777" w:rsidR="005B7ED3" w:rsidRPr="001F14B1" w:rsidRDefault="00954E3B" w:rsidP="00C3756D">
      <w:pPr>
        <w:pStyle w:val="Paragrafoelenco"/>
        <w:numPr>
          <w:ilvl w:val="0"/>
          <w:numId w:val="16"/>
        </w:numPr>
        <w:spacing w:after="0" w:line="240" w:lineRule="auto"/>
        <w:ind w:left="567" w:hanging="284"/>
        <w:contextualSpacing w:val="0"/>
        <w:jc w:val="both"/>
        <w:rPr>
          <w:rFonts w:ascii="Arial" w:hAnsi="Arial" w:cs="Arial"/>
        </w:rPr>
      </w:pPr>
      <w:r w:rsidRPr="001F14B1">
        <w:rPr>
          <w:rFonts w:ascii="Arial" w:hAnsi="Arial" w:cs="Arial"/>
        </w:rPr>
        <w:t>documentazione attestante la presa in carico da parte del trasportatore/smaltitore autorizzato (copia documento trasporto)</w:t>
      </w:r>
      <w:r w:rsidR="005B7ED3" w:rsidRPr="001F14B1">
        <w:rPr>
          <w:rFonts w:ascii="Arial" w:hAnsi="Arial" w:cs="Arial"/>
        </w:rPr>
        <w:t>;</w:t>
      </w:r>
    </w:p>
    <w:p w14:paraId="34EA24AB" w14:textId="77777777" w:rsidR="00AA585D" w:rsidRPr="001F14B1" w:rsidRDefault="005B7ED3" w:rsidP="00C3756D">
      <w:pPr>
        <w:pStyle w:val="Paragrafoelenco"/>
        <w:numPr>
          <w:ilvl w:val="0"/>
          <w:numId w:val="16"/>
        </w:numPr>
        <w:spacing w:after="0" w:line="240" w:lineRule="auto"/>
        <w:ind w:left="567" w:hanging="284"/>
        <w:contextualSpacing w:val="0"/>
        <w:jc w:val="both"/>
        <w:rPr>
          <w:rFonts w:ascii="Arial" w:hAnsi="Arial" w:cs="Arial"/>
        </w:rPr>
      </w:pPr>
      <w:r w:rsidRPr="001F14B1">
        <w:rPr>
          <w:rFonts w:ascii="Arial" w:hAnsi="Arial" w:cs="Arial"/>
        </w:rPr>
        <w:t>fattura emessa dal trasportatore/smaltitore autorizzato</w:t>
      </w:r>
      <w:r w:rsidR="00AA585D" w:rsidRPr="001F14B1">
        <w:rPr>
          <w:rFonts w:ascii="Arial" w:hAnsi="Arial" w:cs="Arial"/>
        </w:rPr>
        <w:t>;</w:t>
      </w:r>
    </w:p>
    <w:p w14:paraId="29CFDB35" w14:textId="57BC9F79" w:rsidR="00AA585D" w:rsidRPr="001F14B1" w:rsidRDefault="00AA585D" w:rsidP="00C3756D">
      <w:pPr>
        <w:pStyle w:val="Paragrafoelenco"/>
        <w:numPr>
          <w:ilvl w:val="0"/>
          <w:numId w:val="16"/>
        </w:numPr>
        <w:spacing w:after="0" w:line="240" w:lineRule="auto"/>
        <w:ind w:left="567" w:hanging="284"/>
        <w:contextualSpacing w:val="0"/>
        <w:jc w:val="both"/>
        <w:rPr>
          <w:rFonts w:ascii="Arial" w:hAnsi="Arial" w:cs="Arial"/>
        </w:rPr>
      </w:pPr>
      <w:r w:rsidRPr="001F14B1">
        <w:rPr>
          <w:rFonts w:ascii="Arial" w:hAnsi="Arial" w:cs="Arial"/>
        </w:rPr>
        <w:t xml:space="preserve">documentazione attestante l’avvenuto pagamento della fattura (ad esempio copia dell’estratto conto da cui risulti la finalità dell’addebito); </w:t>
      </w:r>
      <w:r w:rsidR="00954E3B" w:rsidRPr="001F14B1">
        <w:rPr>
          <w:rFonts w:ascii="Arial" w:hAnsi="Arial" w:cs="Arial"/>
        </w:rPr>
        <w:t xml:space="preserve"> </w:t>
      </w:r>
    </w:p>
    <w:p w14:paraId="102A80A9" w14:textId="56C54BC7" w:rsidR="005F26EB" w:rsidRPr="001F14B1" w:rsidRDefault="005F26EB" w:rsidP="00C3756D">
      <w:pPr>
        <w:pStyle w:val="Paragrafoelenco"/>
        <w:numPr>
          <w:ilvl w:val="0"/>
          <w:numId w:val="11"/>
        </w:numPr>
        <w:spacing w:after="0" w:line="240" w:lineRule="auto"/>
        <w:ind w:left="284" w:hanging="284"/>
        <w:contextualSpacing w:val="0"/>
        <w:jc w:val="both"/>
        <w:rPr>
          <w:rFonts w:ascii="Arial" w:hAnsi="Arial" w:cs="Arial"/>
        </w:rPr>
      </w:pPr>
      <w:r w:rsidRPr="001F14B1">
        <w:rPr>
          <w:rFonts w:ascii="Arial" w:hAnsi="Arial" w:cs="Arial"/>
        </w:rPr>
        <w:t xml:space="preserve">gli </w:t>
      </w:r>
      <w:r w:rsidR="003A4180" w:rsidRPr="001F14B1">
        <w:rPr>
          <w:rFonts w:ascii="Arial" w:hAnsi="Arial" w:cs="Arial"/>
        </w:rPr>
        <w:t>I</w:t>
      </w:r>
      <w:r w:rsidRPr="001F14B1">
        <w:rPr>
          <w:rFonts w:ascii="Arial" w:hAnsi="Arial" w:cs="Arial"/>
        </w:rPr>
        <w:t>ndennizzi non possono essere richiesti nel caso in cui il soggetto richiedente sia stato percettore di rimborsi assicurativi relativi a danni riconducibili ai punti a) e b)</w:t>
      </w:r>
      <w:r w:rsidR="007156D2" w:rsidRPr="001F14B1">
        <w:rPr>
          <w:rFonts w:ascii="Arial" w:hAnsi="Arial" w:cs="Arial"/>
        </w:rPr>
        <w:t xml:space="preserve"> </w:t>
      </w:r>
      <w:r w:rsidR="005F3796" w:rsidRPr="001F14B1">
        <w:rPr>
          <w:rFonts w:ascii="Arial" w:hAnsi="Arial" w:cs="Arial"/>
        </w:rPr>
        <w:t xml:space="preserve">per gli stessi </w:t>
      </w:r>
      <w:r w:rsidR="007156D2" w:rsidRPr="001F14B1">
        <w:rPr>
          <w:rFonts w:ascii="Arial" w:hAnsi="Arial" w:cs="Arial"/>
        </w:rPr>
        <w:t>capi</w:t>
      </w:r>
      <w:r w:rsidR="005F3796" w:rsidRPr="001F14B1">
        <w:rPr>
          <w:rFonts w:ascii="Arial" w:hAnsi="Arial" w:cs="Arial"/>
        </w:rPr>
        <w:t xml:space="preserve"> di bestiame</w:t>
      </w:r>
      <w:r w:rsidR="00AA585D" w:rsidRPr="001F14B1">
        <w:rPr>
          <w:rFonts w:ascii="Arial" w:hAnsi="Arial" w:cs="Arial"/>
        </w:rPr>
        <w:t>.</w:t>
      </w:r>
    </w:p>
    <w:p w14:paraId="41956BD8" w14:textId="77777777" w:rsidR="005F26EB" w:rsidRPr="001F14B1" w:rsidRDefault="005F26EB" w:rsidP="001F14B1">
      <w:pPr>
        <w:spacing w:after="0" w:line="240" w:lineRule="auto"/>
        <w:rPr>
          <w:rFonts w:ascii="Arial" w:hAnsi="Arial" w:cs="Arial"/>
          <w:lang w:eastAsia="it-IT"/>
        </w:rPr>
      </w:pPr>
    </w:p>
    <w:p w14:paraId="6C0DDB31" w14:textId="2830D475" w:rsidR="001662E6" w:rsidRPr="001F14B1" w:rsidRDefault="001662E6" w:rsidP="001F14B1">
      <w:pPr>
        <w:pStyle w:val="Titolo"/>
        <w:spacing w:before="0" w:after="0"/>
        <w:rPr>
          <w:rStyle w:val="Titolo1Carattere"/>
          <w:rFonts w:ascii="Arial" w:hAnsi="Arial" w:cs="Arial"/>
          <w:color w:val="auto"/>
          <w:sz w:val="22"/>
          <w:szCs w:val="22"/>
        </w:rPr>
      </w:pPr>
      <w:r w:rsidRPr="001F14B1">
        <w:rPr>
          <w:rFonts w:ascii="Arial" w:hAnsi="Arial" w:cs="Arial"/>
          <w:color w:val="auto"/>
          <w:sz w:val="22"/>
          <w:szCs w:val="22"/>
        </w:rPr>
        <w:t xml:space="preserve">Articolo </w:t>
      </w:r>
      <w:r w:rsidR="006C0525" w:rsidRPr="001F14B1">
        <w:rPr>
          <w:rFonts w:ascii="Arial" w:hAnsi="Arial" w:cs="Arial"/>
          <w:color w:val="auto"/>
          <w:sz w:val="22"/>
          <w:szCs w:val="22"/>
        </w:rPr>
        <w:t>4</w:t>
      </w:r>
      <w:r w:rsidRPr="001F14B1">
        <w:rPr>
          <w:rFonts w:ascii="Arial" w:hAnsi="Arial" w:cs="Arial"/>
          <w:color w:val="auto"/>
          <w:sz w:val="22"/>
          <w:szCs w:val="22"/>
        </w:rPr>
        <w:t xml:space="preserve"> </w:t>
      </w:r>
      <w:r w:rsidRPr="001F14B1">
        <w:rPr>
          <w:rStyle w:val="Titolo1Carattere"/>
          <w:rFonts w:ascii="Arial" w:hAnsi="Arial" w:cs="Arial"/>
          <w:color w:val="auto"/>
          <w:sz w:val="22"/>
          <w:szCs w:val="22"/>
        </w:rPr>
        <w:t xml:space="preserve">– </w:t>
      </w:r>
      <w:r w:rsidRPr="001F14B1">
        <w:rPr>
          <w:rStyle w:val="Titolo1Carattere"/>
          <w:rFonts w:ascii="Arial" w:hAnsi="Arial" w:cs="Arial"/>
          <w:b/>
          <w:bCs w:val="0"/>
          <w:color w:val="auto"/>
          <w:sz w:val="22"/>
          <w:szCs w:val="22"/>
        </w:rPr>
        <w:t>Dotazione finanziaria e natura dell’aiuto</w:t>
      </w:r>
    </w:p>
    <w:p w14:paraId="0C2438B0" w14:textId="77777777" w:rsidR="001662E6" w:rsidRPr="001F14B1" w:rsidRDefault="001662E6" w:rsidP="001F14B1">
      <w:pPr>
        <w:spacing w:after="0" w:line="240" w:lineRule="auto"/>
        <w:rPr>
          <w:rFonts w:ascii="Arial" w:hAnsi="Arial" w:cs="Arial"/>
        </w:rPr>
      </w:pPr>
    </w:p>
    <w:p w14:paraId="71B75789" w14:textId="017505A6" w:rsidR="001662E6" w:rsidRDefault="001662E6" w:rsidP="001F14B1">
      <w:pPr>
        <w:spacing w:after="0" w:line="240" w:lineRule="auto"/>
        <w:jc w:val="both"/>
        <w:rPr>
          <w:rFonts w:ascii="Arial" w:hAnsi="Arial" w:cs="Arial"/>
        </w:rPr>
      </w:pPr>
      <w:r w:rsidRPr="001F14B1">
        <w:rPr>
          <w:rFonts w:ascii="Arial" w:hAnsi="Arial" w:cs="Arial"/>
        </w:rPr>
        <w:t>L</w:t>
      </w:r>
      <w:r w:rsidR="0062607B" w:rsidRPr="001F14B1">
        <w:rPr>
          <w:rFonts w:ascii="Arial" w:hAnsi="Arial" w:cs="Arial"/>
        </w:rPr>
        <w:t>’</w:t>
      </w:r>
      <w:r w:rsidR="00523CE3" w:rsidRPr="001F14B1">
        <w:rPr>
          <w:rFonts w:ascii="Arial" w:hAnsi="Arial" w:cs="Arial"/>
        </w:rPr>
        <w:t xml:space="preserve"> </w:t>
      </w:r>
      <w:r w:rsidR="006A23F7" w:rsidRPr="001F14B1">
        <w:rPr>
          <w:rFonts w:ascii="Arial" w:hAnsi="Arial" w:cs="Arial"/>
        </w:rPr>
        <w:t>Avviso</w:t>
      </w:r>
      <w:r w:rsidRPr="001F14B1">
        <w:rPr>
          <w:rFonts w:ascii="Arial" w:hAnsi="Arial" w:cs="Arial"/>
        </w:rPr>
        <w:t xml:space="preserve"> ha una dotazione di Euro </w:t>
      </w:r>
      <w:r w:rsidR="00BF1340" w:rsidRPr="001F14B1">
        <w:rPr>
          <w:rFonts w:ascii="Arial" w:hAnsi="Arial" w:cs="Arial"/>
        </w:rPr>
        <w:t>1.000.000,00</w:t>
      </w:r>
      <w:r w:rsidR="0062607B" w:rsidRPr="001F14B1">
        <w:rPr>
          <w:rFonts w:ascii="Arial" w:hAnsi="Arial" w:cs="Arial"/>
        </w:rPr>
        <w:t xml:space="preserve">, </w:t>
      </w:r>
      <w:r w:rsidRPr="001F14B1">
        <w:rPr>
          <w:rFonts w:ascii="Arial" w:hAnsi="Arial" w:cs="Arial"/>
        </w:rPr>
        <w:t>fatte salve eventuali ulteriori determinazioni della Giunta regionale, a valere sulle risorse del Fondo unico regionale per l’agricoltura alla Missione 16 “Agricoltura, politiche agroalimentari e pesca”, Programma 01 “Sviluppo del settore agricolo e del sistema agroalimentare”, Titolo 1 del Bilancio di previsione della Regione Umbria 202</w:t>
      </w:r>
      <w:r w:rsidR="00956E30" w:rsidRPr="001F14B1">
        <w:rPr>
          <w:rFonts w:ascii="Arial" w:hAnsi="Arial" w:cs="Arial"/>
        </w:rPr>
        <w:t>5</w:t>
      </w:r>
      <w:r w:rsidRPr="001F14B1">
        <w:rPr>
          <w:rFonts w:ascii="Arial" w:hAnsi="Arial" w:cs="Arial"/>
        </w:rPr>
        <w:t>-202</w:t>
      </w:r>
      <w:r w:rsidR="00956E30" w:rsidRPr="001F14B1">
        <w:rPr>
          <w:rFonts w:ascii="Arial" w:hAnsi="Arial" w:cs="Arial"/>
        </w:rPr>
        <w:t>7</w:t>
      </w:r>
      <w:r w:rsidR="006C69F3" w:rsidRPr="001F14B1">
        <w:rPr>
          <w:rFonts w:ascii="Arial" w:hAnsi="Arial" w:cs="Arial"/>
        </w:rPr>
        <w:t>.</w:t>
      </w:r>
    </w:p>
    <w:p w14:paraId="4AD5EDBC" w14:textId="77777777" w:rsidR="00C3756D" w:rsidRPr="001F14B1" w:rsidRDefault="00C3756D" w:rsidP="001F14B1">
      <w:pPr>
        <w:spacing w:after="0" w:line="240" w:lineRule="auto"/>
        <w:jc w:val="both"/>
        <w:rPr>
          <w:rFonts w:ascii="Arial" w:hAnsi="Arial" w:cs="Arial"/>
        </w:rPr>
      </w:pPr>
    </w:p>
    <w:p w14:paraId="111357D5" w14:textId="506B1ECE" w:rsidR="001662E6" w:rsidRPr="001F14B1" w:rsidRDefault="0030156E" w:rsidP="001F14B1">
      <w:pPr>
        <w:spacing w:after="0" w:line="240" w:lineRule="auto"/>
        <w:jc w:val="both"/>
        <w:rPr>
          <w:rFonts w:ascii="Arial" w:hAnsi="Arial" w:cs="Arial"/>
        </w:rPr>
      </w:pPr>
      <w:r w:rsidRPr="001F14B1">
        <w:rPr>
          <w:rFonts w:ascii="Arial" w:hAnsi="Arial" w:cs="Arial"/>
        </w:rPr>
        <w:t xml:space="preserve">Gli </w:t>
      </w:r>
      <w:r w:rsidR="003A4180" w:rsidRPr="001F14B1">
        <w:rPr>
          <w:rFonts w:ascii="Arial" w:hAnsi="Arial" w:cs="Arial"/>
        </w:rPr>
        <w:t>I</w:t>
      </w:r>
      <w:r w:rsidRPr="001F14B1">
        <w:rPr>
          <w:rFonts w:ascii="Arial" w:hAnsi="Arial" w:cs="Arial"/>
        </w:rPr>
        <w:t xml:space="preserve">ndennizzi saranno concessi in regime “De </w:t>
      </w:r>
      <w:proofErr w:type="spellStart"/>
      <w:r w:rsidRPr="001F14B1">
        <w:rPr>
          <w:rFonts w:ascii="Arial" w:hAnsi="Arial" w:cs="Arial"/>
        </w:rPr>
        <w:t>minimis</w:t>
      </w:r>
      <w:proofErr w:type="spellEnd"/>
      <w:r w:rsidRPr="001F14B1">
        <w:rPr>
          <w:rFonts w:ascii="Arial" w:hAnsi="Arial" w:cs="Arial"/>
        </w:rPr>
        <w:t>”</w:t>
      </w:r>
      <w:r w:rsidRPr="001F14B1">
        <w:rPr>
          <w:rFonts w:ascii="Arial" w:hAnsi="Arial" w:cs="Arial"/>
          <w:b/>
          <w:bCs/>
          <w:i/>
          <w:iCs/>
        </w:rPr>
        <w:t xml:space="preserve"> </w:t>
      </w:r>
      <w:r w:rsidRPr="001F14B1">
        <w:rPr>
          <w:rFonts w:ascii="Arial" w:hAnsi="Arial" w:cs="Arial"/>
        </w:rPr>
        <w:t>nel settore agricolo (Regolamento (UE) 2024/3118), nel rispetto di quanto previsto dalla normativa europea e nazionale in materia di aiuti di Stato.</w:t>
      </w:r>
    </w:p>
    <w:p w14:paraId="5E990CE1" w14:textId="77777777" w:rsidR="00531FC1" w:rsidRPr="001F14B1" w:rsidRDefault="00531FC1" w:rsidP="001F14B1">
      <w:pPr>
        <w:spacing w:after="0" w:line="240" w:lineRule="auto"/>
        <w:rPr>
          <w:rFonts w:ascii="Arial" w:hAnsi="Arial" w:cs="Arial"/>
          <w:b/>
          <w:bCs/>
        </w:rPr>
      </w:pPr>
    </w:p>
    <w:p w14:paraId="08C3AE42" w14:textId="0F819E7F" w:rsidR="001662E6" w:rsidRPr="001F14B1" w:rsidRDefault="00C51B66" w:rsidP="001F14B1">
      <w:pPr>
        <w:spacing w:after="0" w:line="240" w:lineRule="auto"/>
        <w:rPr>
          <w:rFonts w:ascii="Arial" w:hAnsi="Arial" w:cs="Arial"/>
        </w:rPr>
      </w:pPr>
      <w:r w:rsidRPr="001F14B1">
        <w:rPr>
          <w:rFonts w:ascii="Arial" w:hAnsi="Arial" w:cs="Arial"/>
          <w:b/>
          <w:bCs/>
        </w:rPr>
        <w:t xml:space="preserve">Articolo </w:t>
      </w:r>
      <w:r w:rsidR="00E0358D" w:rsidRPr="001F14B1">
        <w:rPr>
          <w:rFonts w:ascii="Arial" w:hAnsi="Arial" w:cs="Arial"/>
          <w:b/>
          <w:bCs/>
        </w:rPr>
        <w:t>5</w:t>
      </w:r>
      <w:r w:rsidR="001662E6" w:rsidRPr="001F14B1">
        <w:rPr>
          <w:rFonts w:ascii="Arial" w:hAnsi="Arial" w:cs="Arial"/>
        </w:rPr>
        <w:t xml:space="preserve"> </w:t>
      </w:r>
      <w:r w:rsidR="001662E6" w:rsidRPr="001F14B1">
        <w:rPr>
          <w:rStyle w:val="Titolo1Carattere"/>
          <w:rFonts w:ascii="Arial" w:hAnsi="Arial" w:cs="Arial"/>
          <w:color w:val="auto"/>
          <w:sz w:val="22"/>
          <w:szCs w:val="22"/>
        </w:rPr>
        <w:t xml:space="preserve">– </w:t>
      </w:r>
      <w:r w:rsidR="001662E6" w:rsidRPr="001F14B1">
        <w:rPr>
          <w:rFonts w:ascii="Arial" w:hAnsi="Arial" w:cs="Arial"/>
          <w:b/>
          <w:bCs/>
          <w:color w:val="000000"/>
        </w:rPr>
        <w:t xml:space="preserve">Modalità e termini di presentazione delle </w:t>
      </w:r>
      <w:r w:rsidR="00407124" w:rsidRPr="001F14B1">
        <w:rPr>
          <w:rFonts w:ascii="Arial" w:hAnsi="Arial" w:cs="Arial"/>
          <w:b/>
          <w:bCs/>
          <w:color w:val="000000"/>
        </w:rPr>
        <w:t>domande</w:t>
      </w:r>
    </w:p>
    <w:p w14:paraId="774F92E3" w14:textId="77777777" w:rsidR="001662E6" w:rsidRPr="001F14B1" w:rsidRDefault="001662E6" w:rsidP="001F14B1">
      <w:pPr>
        <w:spacing w:after="0" w:line="240" w:lineRule="auto"/>
        <w:rPr>
          <w:rFonts w:ascii="Arial" w:hAnsi="Arial" w:cs="Arial"/>
        </w:rPr>
      </w:pPr>
    </w:p>
    <w:p w14:paraId="47FDC145" w14:textId="08281E1A" w:rsidR="00FA0D1D" w:rsidRPr="001F14B1" w:rsidRDefault="00FA0D1D" w:rsidP="001F14B1">
      <w:pPr>
        <w:pStyle w:val="testo"/>
        <w:spacing w:before="0" w:after="0" w:afterAutospacing="0" w:line="240" w:lineRule="auto"/>
        <w:rPr>
          <w:color w:val="auto"/>
          <w:szCs w:val="22"/>
        </w:rPr>
      </w:pPr>
      <w:r w:rsidRPr="001F14B1">
        <w:rPr>
          <w:color w:val="auto"/>
          <w:szCs w:val="22"/>
        </w:rPr>
        <w:t xml:space="preserve">Le domande di </w:t>
      </w:r>
      <w:r w:rsidR="00374DBD" w:rsidRPr="001F14B1">
        <w:rPr>
          <w:color w:val="auto"/>
          <w:szCs w:val="22"/>
        </w:rPr>
        <w:t>Indennizzo</w:t>
      </w:r>
      <w:r w:rsidRPr="001F14B1">
        <w:rPr>
          <w:color w:val="auto"/>
          <w:szCs w:val="22"/>
        </w:rPr>
        <w:t xml:space="preserve"> a valere sul “</w:t>
      </w:r>
      <w:r w:rsidRPr="001F14B1">
        <w:rPr>
          <w:bCs/>
          <w:color w:val="auto"/>
          <w:szCs w:val="22"/>
        </w:rPr>
        <w:t>Fondo unico regionale per l’agricoltura</w:t>
      </w:r>
      <w:r w:rsidRPr="001F14B1">
        <w:rPr>
          <w:color w:val="auto"/>
          <w:szCs w:val="22"/>
        </w:rPr>
        <w:t>” possono essere presentate esclusivamente tramite sportello online https\\bandi.gepafin</w:t>
      </w:r>
      <w:r w:rsidR="008C5FC0" w:rsidRPr="001F14B1">
        <w:rPr>
          <w:color w:val="auto"/>
          <w:szCs w:val="22"/>
        </w:rPr>
        <w:t>.it</w:t>
      </w:r>
      <w:r w:rsidRPr="001F14B1">
        <w:rPr>
          <w:color w:val="auto"/>
          <w:szCs w:val="22"/>
        </w:rPr>
        <w:t>, accedendo alla pagina dedicata al Fondo.</w:t>
      </w:r>
    </w:p>
    <w:p w14:paraId="6CEC607C" w14:textId="77777777" w:rsidR="00FA0D1D" w:rsidRPr="001F14B1" w:rsidRDefault="00FA0D1D" w:rsidP="001F14B1">
      <w:pPr>
        <w:pStyle w:val="testo"/>
        <w:spacing w:before="0" w:after="0" w:afterAutospacing="0" w:line="240" w:lineRule="auto"/>
        <w:ind w:left="284"/>
        <w:rPr>
          <w:szCs w:val="22"/>
          <w:highlight w:val="magenta"/>
        </w:rPr>
      </w:pPr>
    </w:p>
    <w:p w14:paraId="433E6EE1" w14:textId="49FDAFE6" w:rsidR="00FA0D1D" w:rsidRPr="001F14B1" w:rsidRDefault="00FA0D1D" w:rsidP="001F14B1">
      <w:pPr>
        <w:pStyle w:val="testo"/>
        <w:spacing w:before="0" w:after="0" w:afterAutospacing="0" w:line="240" w:lineRule="auto"/>
        <w:rPr>
          <w:szCs w:val="22"/>
        </w:rPr>
      </w:pPr>
      <w:r w:rsidRPr="001F14B1">
        <w:rPr>
          <w:szCs w:val="22"/>
        </w:rPr>
        <w:t xml:space="preserve">Lo sportello online https\\bandi.gepafin.it sarà accessibile per la compilazione e l’invio delle </w:t>
      </w:r>
      <w:r w:rsidR="008C5FC0" w:rsidRPr="001F14B1">
        <w:rPr>
          <w:szCs w:val="22"/>
        </w:rPr>
        <w:t>d</w:t>
      </w:r>
      <w:r w:rsidRPr="001F14B1">
        <w:rPr>
          <w:szCs w:val="22"/>
        </w:rPr>
        <w:t xml:space="preserve">omande a partire dalle ore </w:t>
      </w:r>
      <w:r w:rsidR="00DC4923" w:rsidRPr="001F14B1">
        <w:rPr>
          <w:szCs w:val="22"/>
        </w:rPr>
        <w:t>12:00</w:t>
      </w:r>
      <w:r w:rsidR="009F619A" w:rsidRPr="001F14B1">
        <w:rPr>
          <w:szCs w:val="22"/>
        </w:rPr>
        <w:t xml:space="preserve"> </w:t>
      </w:r>
      <w:r w:rsidRPr="00B720AC">
        <w:rPr>
          <w:szCs w:val="22"/>
        </w:rPr>
        <w:t xml:space="preserve">del </w:t>
      </w:r>
      <w:r w:rsidR="00FC7555" w:rsidRPr="00B720AC">
        <w:rPr>
          <w:szCs w:val="22"/>
        </w:rPr>
        <w:t>4</w:t>
      </w:r>
      <w:r w:rsidR="00DC4923" w:rsidRPr="00B720AC">
        <w:rPr>
          <w:szCs w:val="22"/>
        </w:rPr>
        <w:t xml:space="preserve"> </w:t>
      </w:r>
      <w:r w:rsidR="00FC7555" w:rsidRPr="00B720AC">
        <w:rPr>
          <w:szCs w:val="22"/>
        </w:rPr>
        <w:t>novembre</w:t>
      </w:r>
      <w:r w:rsidR="00DC4923" w:rsidRPr="00B720AC">
        <w:rPr>
          <w:szCs w:val="22"/>
        </w:rPr>
        <w:t xml:space="preserve"> 2025</w:t>
      </w:r>
      <w:r w:rsidRPr="00B720AC">
        <w:rPr>
          <w:szCs w:val="22"/>
        </w:rPr>
        <w:t xml:space="preserve"> fino alle ore </w:t>
      </w:r>
      <w:r w:rsidR="00DC4923" w:rsidRPr="00B720AC">
        <w:rPr>
          <w:szCs w:val="22"/>
        </w:rPr>
        <w:t>12:00</w:t>
      </w:r>
      <w:r w:rsidRPr="00B720AC">
        <w:rPr>
          <w:szCs w:val="22"/>
        </w:rPr>
        <w:t xml:space="preserve"> del </w:t>
      </w:r>
      <w:r w:rsidR="00FC7555" w:rsidRPr="00B720AC">
        <w:rPr>
          <w:szCs w:val="22"/>
        </w:rPr>
        <w:t>2</w:t>
      </w:r>
      <w:r w:rsidR="00DC4923" w:rsidRPr="00B720AC">
        <w:rPr>
          <w:szCs w:val="22"/>
        </w:rPr>
        <w:t xml:space="preserve"> </w:t>
      </w:r>
      <w:r w:rsidR="00FC7555" w:rsidRPr="00B720AC">
        <w:rPr>
          <w:szCs w:val="22"/>
        </w:rPr>
        <w:t>dicembre</w:t>
      </w:r>
      <w:r w:rsidR="00DC4923" w:rsidRPr="001F14B1">
        <w:rPr>
          <w:szCs w:val="22"/>
        </w:rPr>
        <w:t xml:space="preserve"> 2025</w:t>
      </w:r>
      <w:r w:rsidRPr="001F14B1">
        <w:rPr>
          <w:szCs w:val="22"/>
        </w:rPr>
        <w:t>.</w:t>
      </w:r>
    </w:p>
    <w:p w14:paraId="4D309510" w14:textId="77777777" w:rsidR="00FA0D1D" w:rsidRPr="001F14B1" w:rsidRDefault="00FA0D1D" w:rsidP="001F14B1">
      <w:pPr>
        <w:pStyle w:val="testo"/>
        <w:spacing w:before="0" w:after="0" w:afterAutospacing="0" w:line="240" w:lineRule="auto"/>
        <w:ind w:left="284"/>
        <w:rPr>
          <w:szCs w:val="22"/>
          <w:highlight w:val="magenta"/>
        </w:rPr>
      </w:pPr>
    </w:p>
    <w:p w14:paraId="5BD37328" w14:textId="402746D1" w:rsidR="00FA0D1D" w:rsidRDefault="00FA0D1D" w:rsidP="001F14B1">
      <w:pPr>
        <w:pStyle w:val="testo"/>
        <w:spacing w:before="0" w:after="0" w:afterAutospacing="0" w:line="240" w:lineRule="auto"/>
        <w:rPr>
          <w:szCs w:val="22"/>
        </w:rPr>
      </w:pPr>
      <w:r w:rsidRPr="001F14B1">
        <w:rPr>
          <w:szCs w:val="22"/>
        </w:rPr>
        <w:t xml:space="preserve">Ai fini della compilazione e inoltro della domanda di </w:t>
      </w:r>
      <w:r w:rsidR="008C5FC0" w:rsidRPr="001F14B1">
        <w:rPr>
          <w:szCs w:val="22"/>
        </w:rPr>
        <w:t>agevolazione</w:t>
      </w:r>
      <w:r w:rsidRPr="001F14B1">
        <w:rPr>
          <w:szCs w:val="22"/>
        </w:rPr>
        <w:t xml:space="preserve"> il </w:t>
      </w:r>
      <w:r w:rsidR="00356824" w:rsidRPr="001F14B1">
        <w:rPr>
          <w:szCs w:val="22"/>
        </w:rPr>
        <w:t>r</w:t>
      </w:r>
      <w:r w:rsidR="006A23F7" w:rsidRPr="001F14B1">
        <w:rPr>
          <w:szCs w:val="22"/>
        </w:rPr>
        <w:t>ichiedente</w:t>
      </w:r>
      <w:r w:rsidRPr="001F14B1">
        <w:rPr>
          <w:szCs w:val="22"/>
        </w:rPr>
        <w:t xml:space="preserve"> dovrà disporre:</w:t>
      </w:r>
    </w:p>
    <w:p w14:paraId="15181007" w14:textId="77777777" w:rsidR="00C3756D" w:rsidRPr="001F14B1" w:rsidRDefault="00C3756D" w:rsidP="001F14B1">
      <w:pPr>
        <w:pStyle w:val="testo"/>
        <w:spacing w:before="0" w:after="0" w:afterAutospacing="0" w:line="240" w:lineRule="auto"/>
        <w:rPr>
          <w:szCs w:val="22"/>
        </w:rPr>
      </w:pPr>
    </w:p>
    <w:p w14:paraId="59F5B865" w14:textId="77777777" w:rsidR="00FA0D1D" w:rsidRPr="001F14B1" w:rsidRDefault="00FA0D1D" w:rsidP="00C3756D">
      <w:pPr>
        <w:pStyle w:val="testo"/>
        <w:numPr>
          <w:ilvl w:val="0"/>
          <w:numId w:val="5"/>
        </w:numPr>
        <w:spacing w:before="0" w:after="0" w:afterAutospacing="0" w:line="240" w:lineRule="auto"/>
        <w:ind w:left="284" w:hanging="284"/>
        <w:rPr>
          <w:szCs w:val="22"/>
        </w:rPr>
      </w:pPr>
      <w:r w:rsidRPr="001F14B1">
        <w:rPr>
          <w:szCs w:val="22"/>
        </w:rPr>
        <w:t>delle credenziali SPID o CIE;</w:t>
      </w:r>
    </w:p>
    <w:p w14:paraId="42AFE5FD" w14:textId="77777777" w:rsidR="00FA0D1D" w:rsidRPr="001F14B1" w:rsidRDefault="00FA0D1D" w:rsidP="00C3756D">
      <w:pPr>
        <w:pStyle w:val="testo"/>
        <w:numPr>
          <w:ilvl w:val="0"/>
          <w:numId w:val="5"/>
        </w:numPr>
        <w:spacing w:before="0" w:after="0" w:afterAutospacing="0" w:line="240" w:lineRule="auto"/>
        <w:ind w:left="284" w:hanging="284"/>
        <w:rPr>
          <w:szCs w:val="22"/>
        </w:rPr>
      </w:pPr>
      <w:r w:rsidRPr="001F14B1">
        <w:rPr>
          <w:szCs w:val="22"/>
        </w:rPr>
        <w:t>di un indirizzo di Posta Elettronica Certificata, valido e funzionante;</w:t>
      </w:r>
    </w:p>
    <w:p w14:paraId="7116F8F1" w14:textId="61877EE3" w:rsidR="00FA0D1D" w:rsidRDefault="00FA0D1D" w:rsidP="00C3756D">
      <w:pPr>
        <w:pStyle w:val="testo"/>
        <w:numPr>
          <w:ilvl w:val="0"/>
          <w:numId w:val="5"/>
        </w:numPr>
        <w:spacing w:before="0" w:after="0" w:afterAutospacing="0" w:line="240" w:lineRule="auto"/>
        <w:ind w:left="284" w:hanging="284"/>
        <w:rPr>
          <w:szCs w:val="22"/>
        </w:rPr>
      </w:pPr>
      <w:r w:rsidRPr="001F14B1">
        <w:rPr>
          <w:szCs w:val="22"/>
        </w:rPr>
        <w:t>del certificato di firma digitale del legale rappresentante, in corso di validità (facoltativo)</w:t>
      </w:r>
      <w:r w:rsidR="001F14B1" w:rsidRPr="001F14B1">
        <w:rPr>
          <w:szCs w:val="22"/>
        </w:rPr>
        <w:t>.</w:t>
      </w:r>
    </w:p>
    <w:p w14:paraId="4FC7CF68" w14:textId="77777777" w:rsidR="00C3756D" w:rsidRPr="001F14B1" w:rsidRDefault="00C3756D" w:rsidP="00C3756D">
      <w:pPr>
        <w:pStyle w:val="testo"/>
        <w:spacing w:before="0" w:after="0" w:afterAutospacing="0" w:line="240" w:lineRule="auto"/>
        <w:rPr>
          <w:szCs w:val="22"/>
        </w:rPr>
      </w:pPr>
    </w:p>
    <w:p w14:paraId="6DCD4E72" w14:textId="0C5B0576" w:rsidR="00FA0D1D" w:rsidRPr="001F14B1" w:rsidRDefault="00FA0D1D" w:rsidP="001F14B1">
      <w:pPr>
        <w:pStyle w:val="testo"/>
        <w:spacing w:before="0" w:after="0" w:afterAutospacing="0" w:line="240" w:lineRule="auto"/>
        <w:rPr>
          <w:szCs w:val="22"/>
        </w:rPr>
      </w:pPr>
      <w:r w:rsidRPr="001F14B1">
        <w:rPr>
          <w:szCs w:val="22"/>
        </w:rPr>
        <w:t xml:space="preserve">Al termine della corretta compilazione delle maschere il sistema genera la </w:t>
      </w:r>
      <w:r w:rsidR="008C5FC0" w:rsidRPr="001F14B1">
        <w:rPr>
          <w:szCs w:val="22"/>
        </w:rPr>
        <w:t>d</w:t>
      </w:r>
      <w:r w:rsidRPr="001F14B1">
        <w:rPr>
          <w:szCs w:val="22"/>
        </w:rPr>
        <w:t>omanda redatta ai sensi del D.P.R. n.</w:t>
      </w:r>
      <w:r w:rsidR="00692B2E" w:rsidRPr="001F14B1">
        <w:rPr>
          <w:szCs w:val="22"/>
        </w:rPr>
        <w:t xml:space="preserve"> </w:t>
      </w:r>
      <w:r w:rsidRPr="001F14B1">
        <w:rPr>
          <w:szCs w:val="22"/>
        </w:rPr>
        <w:t>445/2000.</w:t>
      </w:r>
    </w:p>
    <w:p w14:paraId="78474FE4" w14:textId="77777777" w:rsidR="00FA0D1D" w:rsidRPr="001F14B1" w:rsidRDefault="00FA0D1D" w:rsidP="001F14B1">
      <w:pPr>
        <w:pStyle w:val="testo"/>
        <w:spacing w:before="0" w:after="0" w:afterAutospacing="0" w:line="240" w:lineRule="auto"/>
        <w:ind w:left="284"/>
        <w:rPr>
          <w:szCs w:val="22"/>
          <w:highlight w:val="magenta"/>
        </w:rPr>
      </w:pPr>
    </w:p>
    <w:p w14:paraId="37D9C4CA" w14:textId="02BF9FEC" w:rsidR="00381F33" w:rsidRDefault="00381F33" w:rsidP="001F14B1">
      <w:pPr>
        <w:spacing w:after="0" w:line="240" w:lineRule="auto"/>
        <w:jc w:val="both"/>
        <w:rPr>
          <w:rFonts w:ascii="Arial" w:hAnsi="Arial" w:cs="Arial"/>
        </w:rPr>
      </w:pPr>
      <w:r w:rsidRPr="001F14B1">
        <w:rPr>
          <w:rFonts w:ascii="Arial" w:hAnsi="Arial" w:cs="Arial"/>
        </w:rPr>
        <w:t xml:space="preserve">Non sono ritenute motivazioni giustificative del mancato rispetto dei termini di presentazione delle domande, problemi tecnici – informatici, specifici del </w:t>
      </w:r>
      <w:r w:rsidR="006A23F7" w:rsidRPr="001F14B1">
        <w:rPr>
          <w:rFonts w:ascii="Arial" w:hAnsi="Arial" w:cs="Arial"/>
        </w:rPr>
        <w:t>beneficiario</w:t>
      </w:r>
      <w:r w:rsidRPr="001F14B1">
        <w:rPr>
          <w:rFonts w:ascii="Arial" w:hAnsi="Arial" w:cs="Arial"/>
        </w:rPr>
        <w:t xml:space="preserve"> o della persona da esso delegata alla presentazione della domanda. </w:t>
      </w:r>
    </w:p>
    <w:p w14:paraId="0992FCE7" w14:textId="77777777" w:rsidR="00C3756D" w:rsidRPr="001F14B1" w:rsidRDefault="00C3756D" w:rsidP="001F14B1">
      <w:pPr>
        <w:spacing w:after="0" w:line="240" w:lineRule="auto"/>
        <w:jc w:val="both"/>
        <w:rPr>
          <w:rFonts w:ascii="Arial" w:hAnsi="Arial" w:cs="Arial"/>
        </w:rPr>
      </w:pPr>
    </w:p>
    <w:p w14:paraId="62D0CDFE" w14:textId="3C01A8C5" w:rsidR="00FA0D1D" w:rsidRPr="001F14B1" w:rsidRDefault="00FA0D1D" w:rsidP="001F14B1">
      <w:pPr>
        <w:pStyle w:val="testo"/>
        <w:spacing w:before="0" w:after="0" w:afterAutospacing="0" w:line="240" w:lineRule="auto"/>
        <w:rPr>
          <w:szCs w:val="22"/>
        </w:rPr>
      </w:pPr>
      <w:r w:rsidRPr="001F14B1">
        <w:rPr>
          <w:szCs w:val="22"/>
        </w:rPr>
        <w:t xml:space="preserve">La </w:t>
      </w:r>
      <w:r w:rsidR="008C5FC0" w:rsidRPr="001F14B1">
        <w:rPr>
          <w:szCs w:val="22"/>
        </w:rPr>
        <w:t>d</w:t>
      </w:r>
      <w:r w:rsidRPr="001F14B1">
        <w:rPr>
          <w:szCs w:val="22"/>
        </w:rPr>
        <w:t xml:space="preserve">omanda generata dal sistema deve essere sottoscritta con firma digitale o olografa del </w:t>
      </w:r>
      <w:r w:rsidR="00356824" w:rsidRPr="001F14B1">
        <w:rPr>
          <w:szCs w:val="22"/>
        </w:rPr>
        <w:t>l</w:t>
      </w:r>
      <w:r w:rsidRPr="001F14B1">
        <w:rPr>
          <w:szCs w:val="22"/>
        </w:rPr>
        <w:t xml:space="preserve">egale </w:t>
      </w:r>
      <w:r w:rsidR="00356824" w:rsidRPr="001F14B1">
        <w:rPr>
          <w:szCs w:val="22"/>
        </w:rPr>
        <w:t>r</w:t>
      </w:r>
      <w:r w:rsidRPr="001F14B1">
        <w:rPr>
          <w:szCs w:val="22"/>
        </w:rPr>
        <w:t xml:space="preserve">appresentante dell'impresa </w:t>
      </w:r>
      <w:r w:rsidR="006A23F7" w:rsidRPr="001F14B1">
        <w:rPr>
          <w:szCs w:val="22"/>
        </w:rPr>
        <w:t>richiedente</w:t>
      </w:r>
      <w:r w:rsidRPr="001F14B1">
        <w:rPr>
          <w:szCs w:val="22"/>
        </w:rPr>
        <w:t xml:space="preserve"> o da un </w:t>
      </w:r>
      <w:r w:rsidR="00356824" w:rsidRPr="001F14B1">
        <w:rPr>
          <w:szCs w:val="22"/>
        </w:rPr>
        <w:t xml:space="preserve">suo </w:t>
      </w:r>
      <w:r w:rsidRPr="001F14B1">
        <w:rPr>
          <w:szCs w:val="22"/>
        </w:rPr>
        <w:t>delegato/procuratore. Nel caso di firma olografa sarà obbligatorio allegare copia di un documento di identità del firmatario in corso di validità</w:t>
      </w:r>
      <w:r w:rsidR="00356824" w:rsidRPr="001F14B1">
        <w:rPr>
          <w:szCs w:val="22"/>
        </w:rPr>
        <w:t>.</w:t>
      </w:r>
      <w:r w:rsidRPr="001F14B1">
        <w:rPr>
          <w:szCs w:val="22"/>
        </w:rPr>
        <w:t xml:space="preserve"> </w:t>
      </w:r>
    </w:p>
    <w:p w14:paraId="72587E9A" w14:textId="77777777" w:rsidR="00FA0D1D" w:rsidRPr="001F14B1" w:rsidRDefault="00FA0D1D" w:rsidP="001F14B1">
      <w:pPr>
        <w:pStyle w:val="testo"/>
        <w:spacing w:before="0" w:after="0" w:afterAutospacing="0" w:line="240" w:lineRule="auto"/>
        <w:rPr>
          <w:szCs w:val="22"/>
        </w:rPr>
      </w:pPr>
    </w:p>
    <w:p w14:paraId="2890B129" w14:textId="4B2448A4" w:rsidR="00381F33" w:rsidRPr="001F14B1" w:rsidRDefault="00381F33" w:rsidP="001F14B1">
      <w:pPr>
        <w:pStyle w:val="testo"/>
        <w:spacing w:before="0" w:after="0" w:afterAutospacing="0" w:line="240" w:lineRule="auto"/>
        <w:rPr>
          <w:szCs w:val="22"/>
        </w:rPr>
      </w:pPr>
      <w:r w:rsidRPr="001F14B1">
        <w:rPr>
          <w:szCs w:val="22"/>
        </w:rPr>
        <w:t xml:space="preserve">A corredo della </w:t>
      </w:r>
      <w:r w:rsidR="008C5FC0" w:rsidRPr="001F14B1">
        <w:rPr>
          <w:szCs w:val="22"/>
        </w:rPr>
        <w:t>d</w:t>
      </w:r>
      <w:r w:rsidRPr="001F14B1">
        <w:rPr>
          <w:szCs w:val="22"/>
        </w:rPr>
        <w:t xml:space="preserve">omanda </w:t>
      </w:r>
      <w:r w:rsidR="00FA34E3" w:rsidRPr="001F14B1">
        <w:rPr>
          <w:szCs w:val="22"/>
        </w:rPr>
        <w:t>dovrà essere allegata, a pena di esclusione della stessa, la seguente documentazione</w:t>
      </w:r>
      <w:r w:rsidRPr="001F14B1">
        <w:rPr>
          <w:szCs w:val="22"/>
        </w:rPr>
        <w:t>:</w:t>
      </w:r>
    </w:p>
    <w:p w14:paraId="51E9369A" w14:textId="77777777" w:rsidR="00381F33" w:rsidRPr="001F14B1" w:rsidRDefault="00381F33" w:rsidP="001F14B1">
      <w:pPr>
        <w:pStyle w:val="testo"/>
        <w:spacing w:before="0" w:after="0" w:afterAutospacing="0" w:line="240" w:lineRule="auto"/>
        <w:ind w:left="284"/>
        <w:rPr>
          <w:szCs w:val="22"/>
        </w:rPr>
      </w:pPr>
    </w:p>
    <w:p w14:paraId="4BA6DE18" w14:textId="19661E44" w:rsidR="000F2E61" w:rsidRPr="001F14B1" w:rsidRDefault="006D31E6" w:rsidP="00B104E1">
      <w:pPr>
        <w:pStyle w:val="testo"/>
        <w:numPr>
          <w:ilvl w:val="0"/>
          <w:numId w:val="14"/>
        </w:numPr>
        <w:spacing w:before="0" w:after="0" w:afterAutospacing="0" w:line="240" w:lineRule="auto"/>
        <w:ind w:left="284" w:hanging="284"/>
        <w:rPr>
          <w:bCs/>
          <w:szCs w:val="22"/>
        </w:rPr>
      </w:pPr>
      <w:r>
        <w:rPr>
          <w:szCs w:val="22"/>
        </w:rPr>
        <w:t>auto</w:t>
      </w:r>
      <w:r w:rsidR="006E600F">
        <w:rPr>
          <w:szCs w:val="22"/>
        </w:rPr>
        <w:t>certificazione</w:t>
      </w:r>
      <w:r w:rsidR="00D03AA9">
        <w:rPr>
          <w:szCs w:val="22"/>
        </w:rPr>
        <w:t xml:space="preserve"> </w:t>
      </w:r>
      <w:r w:rsidR="00733850">
        <w:rPr>
          <w:szCs w:val="22"/>
        </w:rPr>
        <w:t>di avvenuta</w:t>
      </w:r>
      <w:r>
        <w:rPr>
          <w:szCs w:val="22"/>
        </w:rPr>
        <w:t xml:space="preserve"> </w:t>
      </w:r>
      <w:r w:rsidR="000F2E61" w:rsidRPr="001F14B1">
        <w:rPr>
          <w:szCs w:val="22"/>
        </w:rPr>
        <w:t xml:space="preserve">denuncia </w:t>
      </w:r>
      <w:r w:rsidR="006E600F">
        <w:rPr>
          <w:szCs w:val="22"/>
        </w:rPr>
        <w:t>a</w:t>
      </w:r>
      <w:r w:rsidR="000F2E61" w:rsidRPr="001F14B1">
        <w:rPr>
          <w:szCs w:val="22"/>
        </w:rPr>
        <w:t>lla banca dati SIMAN del focolaio Blue-</w:t>
      </w:r>
      <w:proofErr w:type="spellStart"/>
      <w:r w:rsidR="000F2E61" w:rsidRPr="001F14B1">
        <w:rPr>
          <w:szCs w:val="22"/>
        </w:rPr>
        <w:t>Tongue</w:t>
      </w:r>
      <w:proofErr w:type="spellEnd"/>
      <w:r w:rsidR="000F2E61" w:rsidRPr="001F14B1">
        <w:rPr>
          <w:szCs w:val="22"/>
        </w:rPr>
        <w:t>;</w:t>
      </w:r>
    </w:p>
    <w:p w14:paraId="137315B8" w14:textId="6124CC6D" w:rsidR="004B1B19" w:rsidRPr="004B1B19" w:rsidRDefault="004B1B19" w:rsidP="004B1B19">
      <w:pPr>
        <w:pStyle w:val="Paragrafoelenco"/>
        <w:numPr>
          <w:ilvl w:val="0"/>
          <w:numId w:val="14"/>
        </w:numPr>
        <w:spacing w:after="0" w:line="240" w:lineRule="auto"/>
        <w:ind w:left="284" w:hanging="284"/>
        <w:contextualSpacing w:val="0"/>
        <w:jc w:val="both"/>
        <w:rPr>
          <w:rFonts w:ascii="Arial" w:hAnsi="Arial" w:cs="Arial"/>
        </w:rPr>
      </w:pPr>
      <w:r>
        <w:rPr>
          <w:rFonts w:ascii="Arial" w:hAnsi="Arial" w:cs="Arial"/>
        </w:rPr>
        <w:t>autocertificazione di avvenuta denuncia del</w:t>
      </w:r>
      <w:r w:rsidRPr="004B1B19">
        <w:rPr>
          <w:rFonts w:ascii="Arial" w:hAnsi="Arial" w:cs="Arial"/>
        </w:rPr>
        <w:t xml:space="preserve"> focolaio di Blue-</w:t>
      </w:r>
      <w:proofErr w:type="spellStart"/>
      <w:r w:rsidRPr="004B1B19">
        <w:rPr>
          <w:rFonts w:ascii="Arial" w:hAnsi="Arial" w:cs="Arial"/>
        </w:rPr>
        <w:t>Tongue</w:t>
      </w:r>
      <w:proofErr w:type="spellEnd"/>
      <w:r w:rsidRPr="004B1B19">
        <w:rPr>
          <w:rFonts w:ascii="Arial" w:hAnsi="Arial" w:cs="Arial"/>
        </w:rPr>
        <w:t xml:space="preserve"> e il numero di capi morti a seguito dell’epidemia di febbre catarrale agli Organismi competenti</w:t>
      </w:r>
      <w:r>
        <w:rPr>
          <w:rFonts w:ascii="Arial" w:hAnsi="Arial" w:cs="Arial"/>
        </w:rPr>
        <w:t>;</w:t>
      </w:r>
      <w:r w:rsidRPr="004B1B19">
        <w:rPr>
          <w:rFonts w:ascii="Arial" w:hAnsi="Arial" w:cs="Arial"/>
        </w:rPr>
        <w:t xml:space="preserve"> </w:t>
      </w:r>
    </w:p>
    <w:p w14:paraId="68CA767C" w14:textId="796E1007" w:rsidR="00DC4923" w:rsidRPr="001F14B1" w:rsidRDefault="00DC4923" w:rsidP="00B104E1">
      <w:pPr>
        <w:pStyle w:val="testo"/>
        <w:numPr>
          <w:ilvl w:val="0"/>
          <w:numId w:val="14"/>
        </w:numPr>
        <w:spacing w:before="0" w:after="0" w:afterAutospacing="0" w:line="240" w:lineRule="auto"/>
        <w:ind w:left="284" w:hanging="284"/>
        <w:rPr>
          <w:bCs/>
          <w:szCs w:val="22"/>
        </w:rPr>
      </w:pPr>
      <w:r w:rsidRPr="001F14B1">
        <w:rPr>
          <w:szCs w:val="22"/>
        </w:rPr>
        <w:t>dati BDN aggiornati;</w:t>
      </w:r>
    </w:p>
    <w:p w14:paraId="17D75759" w14:textId="5D24804A" w:rsidR="005F3796" w:rsidRPr="001F14B1" w:rsidRDefault="005F3796" w:rsidP="00B104E1">
      <w:pPr>
        <w:pStyle w:val="testo"/>
        <w:numPr>
          <w:ilvl w:val="0"/>
          <w:numId w:val="14"/>
        </w:numPr>
        <w:spacing w:before="0" w:after="0" w:afterAutospacing="0" w:line="240" w:lineRule="auto"/>
        <w:ind w:left="284" w:hanging="284"/>
        <w:rPr>
          <w:bCs/>
          <w:szCs w:val="22"/>
        </w:rPr>
      </w:pPr>
      <w:r w:rsidRPr="001F14B1">
        <w:rPr>
          <w:szCs w:val="22"/>
        </w:rPr>
        <w:t xml:space="preserve">per </w:t>
      </w:r>
      <w:r w:rsidR="003A4180" w:rsidRPr="001F14B1">
        <w:rPr>
          <w:szCs w:val="22"/>
        </w:rPr>
        <w:t>l’I</w:t>
      </w:r>
      <w:r w:rsidRPr="001F14B1">
        <w:rPr>
          <w:szCs w:val="22"/>
        </w:rPr>
        <w:t>ndennizz</w:t>
      </w:r>
      <w:r w:rsidR="003A4180" w:rsidRPr="001F14B1">
        <w:rPr>
          <w:szCs w:val="22"/>
        </w:rPr>
        <w:t>o</w:t>
      </w:r>
      <w:r w:rsidRPr="001F14B1">
        <w:rPr>
          <w:szCs w:val="22"/>
        </w:rPr>
        <w:t xml:space="preserve"> di cui al punto b) dell’art. 3 del presente avviso:</w:t>
      </w:r>
    </w:p>
    <w:p w14:paraId="4005DF67" w14:textId="2AED1ADA" w:rsidR="00F13E8B" w:rsidRPr="001F14B1" w:rsidRDefault="005F3796" w:rsidP="00B104E1">
      <w:pPr>
        <w:pStyle w:val="testo"/>
        <w:numPr>
          <w:ilvl w:val="0"/>
          <w:numId w:val="15"/>
        </w:numPr>
        <w:spacing w:before="0" w:after="0" w:afterAutospacing="0" w:line="240" w:lineRule="auto"/>
        <w:ind w:left="567" w:hanging="283"/>
        <w:rPr>
          <w:bCs/>
          <w:szCs w:val="22"/>
        </w:rPr>
      </w:pPr>
      <w:r w:rsidRPr="001F14B1">
        <w:rPr>
          <w:szCs w:val="22"/>
        </w:rPr>
        <w:t>copia della documentazione attestante la presa in carico da parte del trasportatore / smaltitore autorizzato (copia documento trasporto);</w:t>
      </w:r>
    </w:p>
    <w:p w14:paraId="53B8121D" w14:textId="03F2D943" w:rsidR="005F3796" w:rsidRPr="001F14B1" w:rsidRDefault="005F3796" w:rsidP="00B104E1">
      <w:pPr>
        <w:pStyle w:val="testo"/>
        <w:numPr>
          <w:ilvl w:val="0"/>
          <w:numId w:val="15"/>
        </w:numPr>
        <w:spacing w:before="0" w:after="0" w:afterAutospacing="0" w:line="240" w:lineRule="auto"/>
        <w:ind w:left="567" w:hanging="283"/>
        <w:rPr>
          <w:bCs/>
          <w:szCs w:val="22"/>
        </w:rPr>
      </w:pPr>
      <w:r w:rsidRPr="001F14B1">
        <w:rPr>
          <w:szCs w:val="22"/>
        </w:rPr>
        <w:t>copia delle fatture emesse dal trasportatore / smaltitore autorizzato;</w:t>
      </w:r>
    </w:p>
    <w:p w14:paraId="05B972A4" w14:textId="5199E3B0" w:rsidR="00DC4923" w:rsidRPr="001F14B1" w:rsidRDefault="00DC4923" w:rsidP="00B104E1">
      <w:pPr>
        <w:pStyle w:val="testo"/>
        <w:numPr>
          <w:ilvl w:val="0"/>
          <w:numId w:val="15"/>
        </w:numPr>
        <w:spacing w:before="0" w:after="0" w:afterAutospacing="0" w:line="240" w:lineRule="auto"/>
        <w:ind w:left="567" w:hanging="283"/>
        <w:rPr>
          <w:szCs w:val="22"/>
        </w:rPr>
      </w:pPr>
      <w:r w:rsidRPr="001F14B1">
        <w:rPr>
          <w:szCs w:val="22"/>
        </w:rPr>
        <w:t xml:space="preserve">documentazione attestante l’avvenuto pagamento delle fatture (ad esempio copia dell’estratto conto da cui risulti la finalità dell’addebito);  </w:t>
      </w:r>
    </w:p>
    <w:p w14:paraId="79180B0D" w14:textId="02993D33" w:rsidR="00450D73" w:rsidRPr="001F14B1" w:rsidRDefault="00450D73" w:rsidP="00B104E1">
      <w:pPr>
        <w:pStyle w:val="testo"/>
        <w:numPr>
          <w:ilvl w:val="0"/>
          <w:numId w:val="14"/>
        </w:numPr>
        <w:spacing w:before="0" w:after="0" w:afterAutospacing="0" w:line="240" w:lineRule="auto"/>
        <w:ind w:left="284" w:hanging="284"/>
        <w:rPr>
          <w:szCs w:val="22"/>
        </w:rPr>
      </w:pPr>
      <w:r w:rsidRPr="001F14B1">
        <w:rPr>
          <w:szCs w:val="22"/>
        </w:rPr>
        <w:t xml:space="preserve">nel caso </w:t>
      </w:r>
      <w:r w:rsidR="00A04C24" w:rsidRPr="001F14B1">
        <w:rPr>
          <w:szCs w:val="22"/>
        </w:rPr>
        <w:t>in cui le carcasse degli animali, per cui viene richiesto l’</w:t>
      </w:r>
      <w:r w:rsidR="003A4180" w:rsidRPr="001F14B1">
        <w:rPr>
          <w:szCs w:val="22"/>
        </w:rPr>
        <w:t>I</w:t>
      </w:r>
      <w:r w:rsidR="00A04C24" w:rsidRPr="001F14B1">
        <w:rPr>
          <w:szCs w:val="22"/>
        </w:rPr>
        <w:t>ndennizzo di cui al punto a) dell’art. 3 del presente avviso, siano state interrate, copia dell’ordinanza di interramento rilasciata dal Sindaco del Comune di appartenenza</w:t>
      </w:r>
      <w:r w:rsidR="00B104E1">
        <w:rPr>
          <w:szCs w:val="22"/>
        </w:rPr>
        <w:t>.</w:t>
      </w:r>
    </w:p>
    <w:p w14:paraId="3BB4036F" w14:textId="77777777" w:rsidR="006C3D0C" w:rsidRPr="001F14B1" w:rsidRDefault="006C3D0C" w:rsidP="001F14B1">
      <w:pPr>
        <w:pStyle w:val="testo"/>
        <w:spacing w:before="0" w:after="0" w:afterAutospacing="0" w:line="240" w:lineRule="auto"/>
        <w:rPr>
          <w:szCs w:val="22"/>
        </w:rPr>
      </w:pPr>
    </w:p>
    <w:p w14:paraId="08DA21AC" w14:textId="77777777" w:rsidR="006C3D0C" w:rsidRPr="001F14B1" w:rsidRDefault="006C3D0C" w:rsidP="001F14B1">
      <w:pPr>
        <w:pStyle w:val="testo"/>
        <w:spacing w:before="0" w:after="0" w:afterAutospacing="0" w:line="240" w:lineRule="auto"/>
        <w:rPr>
          <w:szCs w:val="22"/>
        </w:rPr>
      </w:pPr>
      <w:r w:rsidRPr="001F14B1">
        <w:rPr>
          <w:szCs w:val="22"/>
        </w:rPr>
        <w:t xml:space="preserve">Nel caso di domande presentate tramite </w:t>
      </w:r>
      <w:bookmarkStart w:id="1" w:name="_Hlk175657686"/>
      <w:r w:rsidRPr="001F14B1">
        <w:rPr>
          <w:szCs w:val="22"/>
        </w:rPr>
        <w:t>eventuale delega/procura, è obbligatorio altresì allegare alla domanda, pena esclusione della stessa:</w:t>
      </w:r>
    </w:p>
    <w:p w14:paraId="1900C1C8" w14:textId="77777777" w:rsidR="006C3D0C" w:rsidRPr="001F14B1" w:rsidRDefault="006C3D0C" w:rsidP="001F14B1">
      <w:pPr>
        <w:pStyle w:val="testo"/>
        <w:spacing w:before="0" w:after="0" w:afterAutospacing="0" w:line="240" w:lineRule="auto"/>
        <w:rPr>
          <w:szCs w:val="22"/>
        </w:rPr>
      </w:pPr>
    </w:p>
    <w:p w14:paraId="533613E4" w14:textId="4B084836" w:rsidR="006C3D0C" w:rsidRPr="001F14B1" w:rsidRDefault="006C3D0C" w:rsidP="00B104E1">
      <w:pPr>
        <w:pStyle w:val="testo"/>
        <w:numPr>
          <w:ilvl w:val="0"/>
          <w:numId w:val="17"/>
        </w:numPr>
        <w:spacing w:before="0" w:after="0" w:afterAutospacing="0" w:line="240" w:lineRule="auto"/>
        <w:ind w:left="284" w:hanging="284"/>
        <w:rPr>
          <w:szCs w:val="22"/>
        </w:rPr>
      </w:pPr>
      <w:r w:rsidRPr="001F14B1">
        <w:rPr>
          <w:szCs w:val="22"/>
        </w:rPr>
        <w:t xml:space="preserve">copia della </w:t>
      </w:r>
      <w:bookmarkEnd w:id="1"/>
      <w:r w:rsidRPr="001F14B1">
        <w:rPr>
          <w:szCs w:val="22"/>
        </w:rPr>
        <w:t xml:space="preserve">delega/procura che viene generata dallo sportello online al momento del primo accesso, nel caso in cui ad accedere non sia il </w:t>
      </w:r>
      <w:r w:rsidR="00356824" w:rsidRPr="001F14B1">
        <w:rPr>
          <w:szCs w:val="22"/>
        </w:rPr>
        <w:t>l</w:t>
      </w:r>
      <w:r w:rsidRPr="001F14B1">
        <w:rPr>
          <w:szCs w:val="22"/>
        </w:rPr>
        <w:t xml:space="preserve">egale </w:t>
      </w:r>
      <w:r w:rsidR="00356824" w:rsidRPr="001F14B1">
        <w:rPr>
          <w:szCs w:val="22"/>
        </w:rPr>
        <w:t>r</w:t>
      </w:r>
      <w:r w:rsidRPr="001F14B1">
        <w:rPr>
          <w:szCs w:val="22"/>
        </w:rPr>
        <w:t xml:space="preserve">appresentante; la delega/procura deve successivamente essere firmata digitalmente o in forma olografa dal </w:t>
      </w:r>
      <w:r w:rsidR="00356824" w:rsidRPr="001F14B1">
        <w:rPr>
          <w:szCs w:val="22"/>
        </w:rPr>
        <w:t>l</w:t>
      </w:r>
      <w:r w:rsidRPr="001F14B1">
        <w:rPr>
          <w:szCs w:val="22"/>
        </w:rPr>
        <w:t xml:space="preserve">egale </w:t>
      </w:r>
      <w:r w:rsidR="00356824" w:rsidRPr="001F14B1">
        <w:rPr>
          <w:szCs w:val="22"/>
        </w:rPr>
        <w:t>r</w:t>
      </w:r>
      <w:r w:rsidRPr="001F14B1">
        <w:rPr>
          <w:szCs w:val="22"/>
        </w:rPr>
        <w:t>appresentante;</w:t>
      </w:r>
    </w:p>
    <w:p w14:paraId="13412B09" w14:textId="1B28130F" w:rsidR="006C3D0C" w:rsidRPr="001F14B1" w:rsidRDefault="006C3D0C" w:rsidP="00B104E1">
      <w:pPr>
        <w:pStyle w:val="testo"/>
        <w:numPr>
          <w:ilvl w:val="0"/>
          <w:numId w:val="17"/>
        </w:numPr>
        <w:spacing w:before="0" w:after="0" w:afterAutospacing="0" w:line="240" w:lineRule="auto"/>
        <w:ind w:left="284" w:hanging="284"/>
        <w:rPr>
          <w:szCs w:val="22"/>
        </w:rPr>
      </w:pPr>
      <w:r w:rsidRPr="001F14B1">
        <w:rPr>
          <w:szCs w:val="22"/>
        </w:rPr>
        <w:t xml:space="preserve">nel caso di apposizione di firma olografa del </w:t>
      </w:r>
      <w:r w:rsidR="00356824" w:rsidRPr="001F14B1">
        <w:rPr>
          <w:szCs w:val="22"/>
        </w:rPr>
        <w:t>l</w:t>
      </w:r>
      <w:r w:rsidRPr="001F14B1">
        <w:rPr>
          <w:szCs w:val="22"/>
        </w:rPr>
        <w:t xml:space="preserve">egale </w:t>
      </w:r>
      <w:r w:rsidR="00356824" w:rsidRPr="001F14B1">
        <w:rPr>
          <w:szCs w:val="22"/>
        </w:rPr>
        <w:t>r</w:t>
      </w:r>
      <w:r w:rsidRPr="001F14B1">
        <w:rPr>
          <w:szCs w:val="22"/>
        </w:rPr>
        <w:t>appresentante dovrà essere allagata anche copia di un suo documento di identità in corso di validità.</w:t>
      </w:r>
    </w:p>
    <w:p w14:paraId="557A0990" w14:textId="77777777" w:rsidR="006C3D0C" w:rsidRPr="001F14B1" w:rsidRDefault="006C3D0C" w:rsidP="001F14B1">
      <w:pPr>
        <w:pStyle w:val="testo"/>
        <w:spacing w:before="0" w:after="0" w:afterAutospacing="0" w:line="240" w:lineRule="auto"/>
        <w:rPr>
          <w:bCs/>
          <w:szCs w:val="22"/>
        </w:rPr>
      </w:pPr>
    </w:p>
    <w:p w14:paraId="64859F09" w14:textId="4C874AE8" w:rsidR="00381F33" w:rsidRDefault="00381F33" w:rsidP="001F14B1">
      <w:pPr>
        <w:pStyle w:val="testo"/>
        <w:spacing w:before="0" w:after="0" w:afterAutospacing="0" w:line="240" w:lineRule="auto"/>
        <w:rPr>
          <w:szCs w:val="22"/>
        </w:rPr>
      </w:pPr>
      <w:r w:rsidRPr="001F14B1">
        <w:rPr>
          <w:szCs w:val="22"/>
        </w:rPr>
        <w:t xml:space="preserve">Con la presentazione della domanda il </w:t>
      </w:r>
      <w:r w:rsidR="00356824" w:rsidRPr="001F14B1">
        <w:rPr>
          <w:szCs w:val="22"/>
        </w:rPr>
        <w:t>r</w:t>
      </w:r>
      <w:r w:rsidR="006A23F7" w:rsidRPr="001F14B1">
        <w:rPr>
          <w:szCs w:val="22"/>
        </w:rPr>
        <w:t>ichiedente</w:t>
      </w:r>
      <w:r w:rsidRPr="001F14B1">
        <w:rPr>
          <w:szCs w:val="22"/>
        </w:rPr>
        <w:t xml:space="preserve"> sottoscrive anche:</w:t>
      </w:r>
    </w:p>
    <w:p w14:paraId="70C6058A" w14:textId="77777777" w:rsidR="00B104E1" w:rsidRPr="001F14B1" w:rsidRDefault="00B104E1" w:rsidP="001F14B1">
      <w:pPr>
        <w:pStyle w:val="testo"/>
        <w:spacing w:before="0" w:after="0" w:afterAutospacing="0" w:line="240" w:lineRule="auto"/>
        <w:rPr>
          <w:szCs w:val="22"/>
        </w:rPr>
      </w:pPr>
    </w:p>
    <w:p w14:paraId="753304A4" w14:textId="007DE5E6" w:rsidR="00381F33" w:rsidRPr="001F14B1" w:rsidRDefault="00381F33" w:rsidP="00B104E1">
      <w:pPr>
        <w:pStyle w:val="testo"/>
        <w:numPr>
          <w:ilvl w:val="0"/>
          <w:numId w:val="17"/>
        </w:numPr>
        <w:spacing w:before="0" w:after="0" w:afterAutospacing="0" w:line="240" w:lineRule="auto"/>
        <w:ind w:left="284" w:hanging="284"/>
        <w:rPr>
          <w:szCs w:val="22"/>
        </w:rPr>
      </w:pPr>
      <w:r w:rsidRPr="001F14B1">
        <w:rPr>
          <w:szCs w:val="22"/>
        </w:rPr>
        <w:t>l’informativa relativa al trattamento dei dati personali, prendendone visione prima dell’accesso tramite SPID;</w:t>
      </w:r>
    </w:p>
    <w:p w14:paraId="414608C1" w14:textId="77777777" w:rsidR="00381F33" w:rsidRPr="001F14B1" w:rsidRDefault="00381F33" w:rsidP="00B104E1">
      <w:pPr>
        <w:pStyle w:val="testo"/>
        <w:numPr>
          <w:ilvl w:val="0"/>
          <w:numId w:val="17"/>
        </w:numPr>
        <w:spacing w:before="0" w:after="0" w:afterAutospacing="0" w:line="240" w:lineRule="auto"/>
        <w:ind w:left="284" w:hanging="284"/>
        <w:rPr>
          <w:szCs w:val="22"/>
        </w:rPr>
      </w:pPr>
      <w:r w:rsidRPr="001F14B1">
        <w:rPr>
          <w:szCs w:val="22"/>
        </w:rPr>
        <w:t>la dichiarazione sui conflitti d’interessi e la clausola anti-</w:t>
      </w:r>
      <w:proofErr w:type="spellStart"/>
      <w:r w:rsidRPr="001F14B1">
        <w:rPr>
          <w:szCs w:val="22"/>
        </w:rPr>
        <w:t>pantouflage</w:t>
      </w:r>
      <w:proofErr w:type="spellEnd"/>
      <w:r w:rsidRPr="001F14B1">
        <w:rPr>
          <w:szCs w:val="22"/>
        </w:rPr>
        <w:t>;</w:t>
      </w:r>
    </w:p>
    <w:p w14:paraId="36CAB3A6" w14:textId="719CC4E6" w:rsidR="00381F33" w:rsidRPr="001F14B1" w:rsidRDefault="00381F33" w:rsidP="00B104E1">
      <w:pPr>
        <w:pStyle w:val="testo"/>
        <w:numPr>
          <w:ilvl w:val="0"/>
          <w:numId w:val="17"/>
        </w:numPr>
        <w:spacing w:before="0" w:after="0" w:afterAutospacing="0" w:line="240" w:lineRule="auto"/>
        <w:ind w:left="284" w:hanging="284"/>
        <w:rPr>
          <w:szCs w:val="22"/>
        </w:rPr>
      </w:pPr>
      <w:r w:rsidRPr="001F14B1">
        <w:rPr>
          <w:szCs w:val="22"/>
        </w:rPr>
        <w:t xml:space="preserve">l’autocertificazione sugli </w:t>
      </w:r>
      <w:r w:rsidR="00356824" w:rsidRPr="001F14B1">
        <w:rPr>
          <w:szCs w:val="22"/>
        </w:rPr>
        <w:t>a</w:t>
      </w:r>
      <w:r w:rsidRPr="001F14B1">
        <w:rPr>
          <w:szCs w:val="22"/>
        </w:rPr>
        <w:t xml:space="preserve">iuti </w:t>
      </w:r>
      <w:r w:rsidR="000E0A5C" w:rsidRPr="001F14B1">
        <w:rPr>
          <w:szCs w:val="22"/>
        </w:rPr>
        <w:t xml:space="preserve">«de </w:t>
      </w:r>
      <w:proofErr w:type="spellStart"/>
      <w:r w:rsidR="000E0A5C" w:rsidRPr="001F14B1">
        <w:rPr>
          <w:szCs w:val="22"/>
        </w:rPr>
        <w:t>minimis</w:t>
      </w:r>
      <w:proofErr w:type="spellEnd"/>
      <w:r w:rsidR="000E0A5C" w:rsidRPr="001F14B1">
        <w:rPr>
          <w:szCs w:val="22"/>
        </w:rPr>
        <w:t xml:space="preserve">» </w:t>
      </w:r>
      <w:r w:rsidRPr="001F14B1">
        <w:rPr>
          <w:szCs w:val="22"/>
        </w:rPr>
        <w:t>ricevuti nel triennio precedente</w:t>
      </w:r>
      <w:r w:rsidR="005F26EB" w:rsidRPr="001F14B1">
        <w:rPr>
          <w:szCs w:val="22"/>
        </w:rPr>
        <w:t>;</w:t>
      </w:r>
    </w:p>
    <w:p w14:paraId="53C612B9" w14:textId="3CEC95B4" w:rsidR="008D4AED" w:rsidRPr="001F14B1" w:rsidRDefault="008D4AED" w:rsidP="00B104E1">
      <w:pPr>
        <w:pStyle w:val="testo"/>
        <w:numPr>
          <w:ilvl w:val="0"/>
          <w:numId w:val="17"/>
        </w:numPr>
        <w:spacing w:before="0" w:after="0" w:afterAutospacing="0" w:line="240" w:lineRule="auto"/>
        <w:ind w:left="284" w:hanging="284"/>
        <w:rPr>
          <w:szCs w:val="22"/>
        </w:rPr>
      </w:pPr>
      <w:r w:rsidRPr="001F14B1">
        <w:rPr>
          <w:szCs w:val="22"/>
        </w:rPr>
        <w:t>il questionario di adeguata verifica antiriciclaggio (Decreto Legislativo 21 novembre 2007, n. 231);</w:t>
      </w:r>
    </w:p>
    <w:p w14:paraId="323A7E07" w14:textId="1F8625CC" w:rsidR="005F26EB" w:rsidRPr="001F14B1" w:rsidRDefault="005F26EB" w:rsidP="00B104E1">
      <w:pPr>
        <w:pStyle w:val="testo"/>
        <w:numPr>
          <w:ilvl w:val="0"/>
          <w:numId w:val="17"/>
        </w:numPr>
        <w:spacing w:before="0" w:after="0" w:afterAutospacing="0" w:line="240" w:lineRule="auto"/>
        <w:ind w:left="284" w:hanging="284"/>
        <w:rPr>
          <w:szCs w:val="22"/>
        </w:rPr>
      </w:pPr>
      <w:r w:rsidRPr="001F14B1">
        <w:rPr>
          <w:szCs w:val="22"/>
        </w:rPr>
        <w:t xml:space="preserve">l’autocertificazione </w:t>
      </w:r>
      <w:r w:rsidR="005F3796" w:rsidRPr="001F14B1">
        <w:rPr>
          <w:szCs w:val="22"/>
        </w:rPr>
        <w:t>di non aver percepito rimborsi assicurativi, relativi a danni riconducibili ai punti a) e b) dell’art. 3 del presente avviso, per gli stessi capi di bestiame</w:t>
      </w:r>
      <w:r w:rsidR="008D4AED" w:rsidRPr="001F14B1">
        <w:rPr>
          <w:szCs w:val="22"/>
        </w:rPr>
        <w:t>;</w:t>
      </w:r>
    </w:p>
    <w:p w14:paraId="4CDCB1B9" w14:textId="77777777" w:rsidR="008D4AED" w:rsidRPr="001F14B1" w:rsidRDefault="008D4AED" w:rsidP="001F14B1">
      <w:pPr>
        <w:pStyle w:val="testo"/>
        <w:spacing w:before="0" w:after="0" w:afterAutospacing="0" w:line="240" w:lineRule="auto"/>
        <w:ind w:left="720"/>
        <w:rPr>
          <w:szCs w:val="22"/>
        </w:rPr>
      </w:pPr>
    </w:p>
    <w:p w14:paraId="0ACD10C8" w14:textId="0FCF3562" w:rsidR="00381F33" w:rsidRPr="001F14B1" w:rsidRDefault="00381F33" w:rsidP="001F14B1">
      <w:pPr>
        <w:pStyle w:val="testo"/>
        <w:spacing w:before="0" w:after="0" w:afterAutospacing="0" w:line="240" w:lineRule="auto"/>
        <w:rPr>
          <w:szCs w:val="22"/>
        </w:rPr>
      </w:pPr>
      <w:r w:rsidRPr="001F14B1">
        <w:rPr>
          <w:szCs w:val="22"/>
        </w:rPr>
        <w:t xml:space="preserve">Successivamente alla sottoscrizione e invio della </w:t>
      </w:r>
      <w:r w:rsidR="008C5FC0" w:rsidRPr="001F14B1">
        <w:rPr>
          <w:szCs w:val="22"/>
        </w:rPr>
        <w:t>d</w:t>
      </w:r>
      <w:r w:rsidRPr="001F14B1">
        <w:rPr>
          <w:szCs w:val="22"/>
        </w:rPr>
        <w:t xml:space="preserve">omanda e degli allegati obbligatori, tramite sportello online </w:t>
      </w:r>
      <w:hyperlink r:id="rId14" w:history="1">
        <w:r w:rsidRPr="001F14B1">
          <w:rPr>
            <w:rStyle w:val="Collegamentoipertestuale"/>
            <w:szCs w:val="22"/>
          </w:rPr>
          <w:t>https://bandi.gepafin.it/</w:t>
        </w:r>
      </w:hyperlink>
      <w:r w:rsidRPr="001F14B1">
        <w:rPr>
          <w:rStyle w:val="Collegamentoipertestuale"/>
          <w:szCs w:val="22"/>
        </w:rPr>
        <w:t xml:space="preserve">, </w:t>
      </w:r>
      <w:r w:rsidRPr="001F14B1">
        <w:rPr>
          <w:szCs w:val="22"/>
        </w:rPr>
        <w:t xml:space="preserve">il soggetto </w:t>
      </w:r>
      <w:r w:rsidR="006A23F7" w:rsidRPr="001F14B1">
        <w:rPr>
          <w:szCs w:val="22"/>
        </w:rPr>
        <w:t>richiedente</w:t>
      </w:r>
      <w:r w:rsidRPr="001F14B1">
        <w:rPr>
          <w:szCs w:val="22"/>
        </w:rPr>
        <w:t xml:space="preserve"> riceverà sia una notifica all’interno dell’area riservata dello sportello online sia una notifica all’indirizzo PEC </w:t>
      </w:r>
      <w:r w:rsidR="00356824" w:rsidRPr="001F14B1">
        <w:rPr>
          <w:szCs w:val="22"/>
        </w:rPr>
        <w:t>indicato in domanda</w:t>
      </w:r>
      <w:r w:rsidRPr="001F14B1">
        <w:rPr>
          <w:szCs w:val="22"/>
        </w:rPr>
        <w:t xml:space="preserve">. La notifica conterrà la conferma della protocollazione, il numero di protocollo assegnato e la data e l’ora di effettivo inoltro della </w:t>
      </w:r>
      <w:r w:rsidR="008C5FC0" w:rsidRPr="001F14B1">
        <w:rPr>
          <w:szCs w:val="22"/>
        </w:rPr>
        <w:t>d</w:t>
      </w:r>
      <w:r w:rsidRPr="001F14B1">
        <w:rPr>
          <w:szCs w:val="22"/>
        </w:rPr>
        <w:t>omanda.</w:t>
      </w:r>
    </w:p>
    <w:p w14:paraId="78096EF1" w14:textId="77777777" w:rsidR="00381F33" w:rsidRPr="001F14B1" w:rsidRDefault="00381F33" w:rsidP="001F14B1">
      <w:pPr>
        <w:pStyle w:val="testo"/>
        <w:spacing w:before="0" w:after="0" w:afterAutospacing="0" w:line="240" w:lineRule="auto"/>
        <w:ind w:left="284"/>
        <w:rPr>
          <w:szCs w:val="22"/>
        </w:rPr>
      </w:pPr>
    </w:p>
    <w:p w14:paraId="3AEBD452" w14:textId="79389844" w:rsidR="00381F33" w:rsidRPr="001F14B1" w:rsidRDefault="00381F33" w:rsidP="001F14B1">
      <w:pPr>
        <w:pStyle w:val="testo"/>
        <w:spacing w:before="0" w:after="0" w:afterAutospacing="0" w:line="240" w:lineRule="auto"/>
        <w:rPr>
          <w:szCs w:val="22"/>
        </w:rPr>
      </w:pPr>
      <w:r w:rsidRPr="001F14B1">
        <w:rPr>
          <w:szCs w:val="22"/>
        </w:rPr>
        <w:t xml:space="preserve">Tenuto conto delle modalità di presentazione sopra descritte, la </w:t>
      </w:r>
      <w:r w:rsidR="008C5FC0" w:rsidRPr="001F14B1">
        <w:rPr>
          <w:szCs w:val="22"/>
        </w:rPr>
        <w:t>d</w:t>
      </w:r>
      <w:r w:rsidRPr="001F14B1">
        <w:rPr>
          <w:szCs w:val="22"/>
        </w:rPr>
        <w:t>omanda non sarà istruita qualora:</w:t>
      </w:r>
    </w:p>
    <w:p w14:paraId="043D174C" w14:textId="77777777" w:rsidR="00381F33" w:rsidRPr="001F14B1" w:rsidRDefault="00381F33" w:rsidP="001F14B1">
      <w:pPr>
        <w:pStyle w:val="testo"/>
        <w:spacing w:before="0" w:after="0" w:afterAutospacing="0" w:line="240" w:lineRule="auto"/>
        <w:ind w:left="284"/>
        <w:rPr>
          <w:szCs w:val="22"/>
        </w:rPr>
      </w:pPr>
    </w:p>
    <w:p w14:paraId="36B3795B" w14:textId="77777777" w:rsidR="00381F33" w:rsidRPr="001F14B1" w:rsidRDefault="00381F33" w:rsidP="00B104E1">
      <w:pPr>
        <w:pStyle w:val="testo"/>
        <w:numPr>
          <w:ilvl w:val="0"/>
          <w:numId w:val="19"/>
        </w:numPr>
        <w:spacing w:before="0" w:after="0" w:afterAutospacing="0" w:line="240" w:lineRule="auto"/>
        <w:ind w:left="284" w:hanging="284"/>
        <w:rPr>
          <w:szCs w:val="22"/>
        </w:rPr>
      </w:pPr>
      <w:r w:rsidRPr="001F14B1">
        <w:rPr>
          <w:szCs w:val="22"/>
        </w:rPr>
        <w:lastRenderedPageBreak/>
        <w:t>sia redatta in maniera incompleta o sia mancante degli allegati obbligatori;</w:t>
      </w:r>
    </w:p>
    <w:p w14:paraId="1E435B1F" w14:textId="4096C334" w:rsidR="00381F33" w:rsidRPr="001F14B1" w:rsidRDefault="00381F33" w:rsidP="00B104E1">
      <w:pPr>
        <w:pStyle w:val="testo"/>
        <w:numPr>
          <w:ilvl w:val="0"/>
          <w:numId w:val="19"/>
        </w:numPr>
        <w:spacing w:before="0" w:after="0" w:afterAutospacing="0" w:line="240" w:lineRule="auto"/>
        <w:ind w:left="284" w:hanging="284"/>
        <w:rPr>
          <w:szCs w:val="22"/>
        </w:rPr>
      </w:pPr>
      <w:r w:rsidRPr="001F14B1">
        <w:rPr>
          <w:szCs w:val="22"/>
        </w:rPr>
        <w:t xml:space="preserve">sia priva della sottoscrizione e/o sia inviata secondo modalità non previste </w:t>
      </w:r>
      <w:r w:rsidR="008C5FC0" w:rsidRPr="001F14B1">
        <w:rPr>
          <w:szCs w:val="22"/>
        </w:rPr>
        <w:t>d</w:t>
      </w:r>
      <w:r w:rsidRPr="001F14B1">
        <w:rPr>
          <w:szCs w:val="22"/>
        </w:rPr>
        <w:t>all’</w:t>
      </w:r>
      <w:r w:rsidR="006A23F7" w:rsidRPr="001F14B1">
        <w:rPr>
          <w:szCs w:val="22"/>
        </w:rPr>
        <w:t>Avviso</w:t>
      </w:r>
      <w:r w:rsidRPr="001F14B1">
        <w:rPr>
          <w:szCs w:val="22"/>
        </w:rPr>
        <w:t>.</w:t>
      </w:r>
    </w:p>
    <w:p w14:paraId="190B7D8B" w14:textId="77777777" w:rsidR="00381F33" w:rsidRPr="001F14B1" w:rsidRDefault="00381F33" w:rsidP="001F14B1">
      <w:pPr>
        <w:pStyle w:val="testo"/>
        <w:spacing w:before="0" w:after="0" w:afterAutospacing="0" w:line="240" w:lineRule="auto"/>
        <w:ind w:left="284"/>
        <w:rPr>
          <w:szCs w:val="22"/>
        </w:rPr>
      </w:pPr>
    </w:p>
    <w:p w14:paraId="03652FFE" w14:textId="5E6101BC" w:rsidR="00FA34E3" w:rsidRPr="001F14B1" w:rsidRDefault="00E078D4" w:rsidP="001F14B1">
      <w:pPr>
        <w:pStyle w:val="testo"/>
        <w:spacing w:before="0" w:after="0" w:afterAutospacing="0" w:line="240" w:lineRule="auto"/>
        <w:rPr>
          <w:szCs w:val="22"/>
        </w:rPr>
      </w:pPr>
      <w:r w:rsidRPr="001F14B1">
        <w:rPr>
          <w:szCs w:val="22"/>
        </w:rPr>
        <w:t>Gepafin</w:t>
      </w:r>
      <w:r w:rsidR="00381F33" w:rsidRPr="001F14B1">
        <w:rPr>
          <w:szCs w:val="22"/>
        </w:rPr>
        <w:t xml:space="preserve"> si riserva la facoltà di richiedere integrazioni sulla documentazione presentata qualora la stessa risulti incompleta o carente rispetto alle indicazioni e alle finalità del presente </w:t>
      </w:r>
      <w:r w:rsidR="006A23F7" w:rsidRPr="001F14B1">
        <w:rPr>
          <w:szCs w:val="22"/>
        </w:rPr>
        <w:t>Avviso</w:t>
      </w:r>
      <w:r w:rsidR="00381F33" w:rsidRPr="001F14B1">
        <w:rPr>
          <w:szCs w:val="22"/>
        </w:rPr>
        <w:t xml:space="preserve">. In tal caso il </w:t>
      </w:r>
      <w:r w:rsidR="006A23F7" w:rsidRPr="001F14B1">
        <w:rPr>
          <w:szCs w:val="22"/>
        </w:rPr>
        <w:t>richiedente</w:t>
      </w:r>
      <w:r w:rsidR="00381F33" w:rsidRPr="001F14B1">
        <w:rPr>
          <w:szCs w:val="22"/>
        </w:rPr>
        <w:t xml:space="preserve"> è tenuto a integrare la documentazione entro il termine perentorio di 10 giorni</w:t>
      </w:r>
      <w:r w:rsidR="00FA34E3" w:rsidRPr="001F14B1">
        <w:rPr>
          <w:szCs w:val="22"/>
        </w:rPr>
        <w:t xml:space="preserve"> dal ricevimento della richiesta</w:t>
      </w:r>
      <w:r w:rsidR="00EA4D95" w:rsidRPr="001F14B1">
        <w:rPr>
          <w:szCs w:val="22"/>
        </w:rPr>
        <w:t>.</w:t>
      </w:r>
    </w:p>
    <w:p w14:paraId="5C6CE773" w14:textId="77777777" w:rsidR="00381F33" w:rsidRPr="001F14B1" w:rsidRDefault="00381F33" w:rsidP="001F14B1">
      <w:pPr>
        <w:pStyle w:val="testo"/>
        <w:spacing w:before="0" w:after="0" w:afterAutospacing="0" w:line="240" w:lineRule="auto"/>
        <w:ind w:left="284"/>
        <w:rPr>
          <w:szCs w:val="22"/>
        </w:rPr>
      </w:pPr>
    </w:p>
    <w:p w14:paraId="38CDD8C1" w14:textId="28FD7109" w:rsidR="00381F33" w:rsidRDefault="00381F33" w:rsidP="001F14B1">
      <w:pPr>
        <w:pStyle w:val="testo"/>
        <w:spacing w:before="0" w:after="0" w:afterAutospacing="0" w:line="240" w:lineRule="auto"/>
        <w:rPr>
          <w:szCs w:val="22"/>
        </w:rPr>
      </w:pPr>
      <w:bookmarkStart w:id="2" w:name="_Hlk175659344"/>
      <w:r w:rsidRPr="001F14B1">
        <w:rPr>
          <w:szCs w:val="22"/>
        </w:rPr>
        <w:t xml:space="preserve">Con la sottoscrizione della </w:t>
      </w:r>
      <w:r w:rsidR="00E078D4" w:rsidRPr="001F14B1">
        <w:rPr>
          <w:szCs w:val="22"/>
        </w:rPr>
        <w:t>d</w:t>
      </w:r>
      <w:r w:rsidRPr="001F14B1">
        <w:rPr>
          <w:szCs w:val="22"/>
        </w:rPr>
        <w:t xml:space="preserve">omanda il </w:t>
      </w:r>
      <w:r w:rsidR="006A23F7" w:rsidRPr="001F14B1">
        <w:rPr>
          <w:szCs w:val="22"/>
        </w:rPr>
        <w:t>beneficiario</w:t>
      </w:r>
      <w:r w:rsidRPr="001F14B1">
        <w:rPr>
          <w:szCs w:val="22"/>
        </w:rPr>
        <w:t xml:space="preserve"> rilascia le seguenti dichiarazioni:</w:t>
      </w:r>
    </w:p>
    <w:p w14:paraId="6275BC84" w14:textId="77777777" w:rsidR="00B104E1" w:rsidRPr="001F14B1" w:rsidRDefault="00B104E1" w:rsidP="001F14B1">
      <w:pPr>
        <w:pStyle w:val="testo"/>
        <w:spacing w:before="0" w:after="0" w:afterAutospacing="0" w:line="240" w:lineRule="auto"/>
        <w:rPr>
          <w:szCs w:val="22"/>
        </w:rPr>
      </w:pPr>
    </w:p>
    <w:p w14:paraId="4C0126A6" w14:textId="68F87C62" w:rsidR="00381F33" w:rsidRPr="001F14B1" w:rsidRDefault="00381F33" w:rsidP="00B104E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 xml:space="preserve">di essere consapevole che la presentazione della </w:t>
      </w:r>
      <w:r w:rsidR="00E078D4" w:rsidRPr="001F14B1">
        <w:rPr>
          <w:rFonts w:ascii="Arial" w:hAnsi="Arial" w:cs="Arial"/>
        </w:rPr>
        <w:t>d</w:t>
      </w:r>
      <w:r w:rsidRPr="001F14B1">
        <w:rPr>
          <w:rFonts w:ascii="Arial" w:hAnsi="Arial" w:cs="Arial"/>
        </w:rPr>
        <w:t>omanda non fa sorgere alcun obbligo o impegno giuridicamente vincolante nei confronti di Gepafin e che, in caso di modifiche o integrazioni dell’</w:t>
      </w:r>
      <w:r w:rsidR="006A23F7" w:rsidRPr="001F14B1">
        <w:rPr>
          <w:rFonts w:ascii="Arial" w:hAnsi="Arial" w:cs="Arial"/>
        </w:rPr>
        <w:t>Avviso</w:t>
      </w:r>
      <w:r w:rsidRPr="001F14B1">
        <w:rPr>
          <w:rFonts w:ascii="Arial" w:hAnsi="Arial" w:cs="Arial"/>
        </w:rPr>
        <w:t xml:space="preserve"> pubblico, l’onere di apportare eventuali variazioni alla </w:t>
      </w:r>
      <w:r w:rsidR="00E078D4" w:rsidRPr="001F14B1">
        <w:rPr>
          <w:rFonts w:ascii="Arial" w:hAnsi="Arial" w:cs="Arial"/>
        </w:rPr>
        <w:t>d</w:t>
      </w:r>
      <w:r w:rsidRPr="001F14B1">
        <w:rPr>
          <w:rFonts w:ascii="Arial" w:hAnsi="Arial" w:cs="Arial"/>
        </w:rPr>
        <w:t xml:space="preserve">omanda necessarie a renderla conforme è in capo al </w:t>
      </w:r>
      <w:r w:rsidR="006A23F7" w:rsidRPr="001F14B1">
        <w:rPr>
          <w:rFonts w:ascii="Arial" w:hAnsi="Arial" w:cs="Arial"/>
        </w:rPr>
        <w:t>richiedente</w:t>
      </w:r>
      <w:r w:rsidRPr="001F14B1">
        <w:rPr>
          <w:rFonts w:ascii="Arial" w:hAnsi="Arial" w:cs="Arial"/>
        </w:rPr>
        <w:t xml:space="preserve"> pena la non ammissibilità totale o parziale della </w:t>
      </w:r>
      <w:r w:rsidR="00E078D4" w:rsidRPr="001F14B1">
        <w:rPr>
          <w:rFonts w:ascii="Arial" w:hAnsi="Arial" w:cs="Arial"/>
        </w:rPr>
        <w:t>d</w:t>
      </w:r>
      <w:r w:rsidRPr="001F14B1">
        <w:rPr>
          <w:rFonts w:ascii="Arial" w:hAnsi="Arial" w:cs="Arial"/>
        </w:rPr>
        <w:t>omanda;</w:t>
      </w:r>
    </w:p>
    <w:p w14:paraId="63349388" w14:textId="51863F88" w:rsidR="00381F33" w:rsidRPr="001F14B1" w:rsidRDefault="002A0193" w:rsidP="00B104E1">
      <w:pPr>
        <w:pStyle w:val="Paragrafoelenco"/>
        <w:numPr>
          <w:ilvl w:val="0"/>
          <w:numId w:val="1"/>
        </w:numPr>
        <w:spacing w:after="0" w:line="240" w:lineRule="auto"/>
        <w:ind w:left="284" w:hanging="284"/>
        <w:contextualSpacing w:val="0"/>
        <w:jc w:val="both"/>
        <w:rPr>
          <w:rFonts w:ascii="Arial" w:hAnsi="Arial" w:cs="Arial"/>
          <w:strike/>
        </w:rPr>
      </w:pPr>
      <w:r w:rsidRPr="001F14B1">
        <w:rPr>
          <w:rFonts w:ascii="Arial" w:hAnsi="Arial" w:cs="Arial"/>
        </w:rPr>
        <w:t xml:space="preserve">di essere consapevole </w:t>
      </w:r>
      <w:r w:rsidR="00381F33" w:rsidRPr="001F14B1">
        <w:rPr>
          <w:rFonts w:ascii="Arial" w:hAnsi="Arial" w:cs="Arial"/>
        </w:rPr>
        <w:t xml:space="preserve">che, anche a fronte dell’esito positivo della </w:t>
      </w:r>
      <w:r w:rsidR="00E078D4" w:rsidRPr="001F14B1">
        <w:rPr>
          <w:rFonts w:ascii="Arial" w:hAnsi="Arial" w:cs="Arial"/>
        </w:rPr>
        <w:t>d</w:t>
      </w:r>
      <w:r w:rsidR="00381F33" w:rsidRPr="001F14B1">
        <w:rPr>
          <w:rFonts w:ascii="Arial" w:hAnsi="Arial" w:cs="Arial"/>
        </w:rPr>
        <w:t xml:space="preserve">omanda ed ammissione </w:t>
      </w:r>
      <w:r w:rsidR="003A4180" w:rsidRPr="001F14B1">
        <w:rPr>
          <w:rFonts w:ascii="Arial" w:hAnsi="Arial" w:cs="Arial"/>
        </w:rPr>
        <w:t>agli I</w:t>
      </w:r>
      <w:r w:rsidR="008D4AED" w:rsidRPr="001F14B1">
        <w:rPr>
          <w:rFonts w:ascii="Arial" w:hAnsi="Arial" w:cs="Arial"/>
        </w:rPr>
        <w:t>ndennizz</w:t>
      </w:r>
      <w:r w:rsidR="003A4180" w:rsidRPr="001F14B1">
        <w:rPr>
          <w:rFonts w:ascii="Arial" w:hAnsi="Arial" w:cs="Arial"/>
        </w:rPr>
        <w:t>i</w:t>
      </w:r>
      <w:r w:rsidR="00381F33" w:rsidRPr="001F14B1">
        <w:rPr>
          <w:rFonts w:ascii="Arial" w:hAnsi="Arial" w:cs="Arial"/>
        </w:rPr>
        <w:t>, l’erogazione de</w:t>
      </w:r>
      <w:r w:rsidR="003A4180" w:rsidRPr="001F14B1">
        <w:rPr>
          <w:rFonts w:ascii="Arial" w:hAnsi="Arial" w:cs="Arial"/>
        </w:rPr>
        <w:t>gli</w:t>
      </w:r>
      <w:r w:rsidR="00381F33" w:rsidRPr="001F14B1">
        <w:rPr>
          <w:rFonts w:ascii="Arial" w:hAnsi="Arial" w:cs="Arial"/>
        </w:rPr>
        <w:t xml:space="preserve"> stess</w:t>
      </w:r>
      <w:r w:rsidR="003A4180" w:rsidRPr="001F14B1">
        <w:rPr>
          <w:rFonts w:ascii="Arial" w:hAnsi="Arial" w:cs="Arial"/>
        </w:rPr>
        <w:t>i</w:t>
      </w:r>
      <w:r w:rsidR="00381F33" w:rsidRPr="001F14B1">
        <w:rPr>
          <w:rFonts w:ascii="Arial" w:hAnsi="Arial" w:cs="Arial"/>
        </w:rPr>
        <w:t xml:space="preserve"> è subordinat</w:t>
      </w:r>
      <w:r w:rsidR="008D4AED" w:rsidRPr="001F14B1">
        <w:rPr>
          <w:rFonts w:ascii="Arial" w:hAnsi="Arial" w:cs="Arial"/>
        </w:rPr>
        <w:t>o</w:t>
      </w:r>
      <w:r w:rsidR="00381F33" w:rsidRPr="001F14B1">
        <w:rPr>
          <w:rFonts w:ascii="Arial" w:hAnsi="Arial" w:cs="Arial"/>
        </w:rPr>
        <w:t xml:space="preserve"> alla verifica del rispetto delle condizioni, impegni e obblighi previsti dal presente </w:t>
      </w:r>
      <w:r w:rsidR="006A23F7" w:rsidRPr="001F14B1">
        <w:rPr>
          <w:rFonts w:ascii="Arial" w:hAnsi="Arial" w:cs="Arial"/>
        </w:rPr>
        <w:t>Avviso</w:t>
      </w:r>
      <w:r w:rsidR="00381F33" w:rsidRPr="001F14B1">
        <w:rPr>
          <w:rFonts w:ascii="Arial" w:hAnsi="Arial" w:cs="Arial"/>
        </w:rPr>
        <w:t xml:space="preserve"> e dalle norme applicabili e che il mancato rispetto delle condizioni, impegni ed obblighi da parte del </w:t>
      </w:r>
      <w:r w:rsidR="006A23F7" w:rsidRPr="001F14B1">
        <w:rPr>
          <w:rFonts w:ascii="Arial" w:hAnsi="Arial" w:cs="Arial"/>
        </w:rPr>
        <w:t>beneficiario</w:t>
      </w:r>
      <w:r w:rsidR="00381F33" w:rsidRPr="001F14B1">
        <w:rPr>
          <w:rFonts w:ascii="Arial" w:hAnsi="Arial" w:cs="Arial"/>
        </w:rPr>
        <w:t xml:space="preserve"> esonera Gepafin da qualunque vincolo od obbligo all’erogazione </w:t>
      </w:r>
      <w:r w:rsidR="003A4180" w:rsidRPr="001F14B1">
        <w:rPr>
          <w:rFonts w:ascii="Arial" w:hAnsi="Arial" w:cs="Arial"/>
        </w:rPr>
        <w:t>degli I</w:t>
      </w:r>
      <w:r w:rsidR="008D4AED" w:rsidRPr="001F14B1">
        <w:rPr>
          <w:rFonts w:ascii="Arial" w:hAnsi="Arial" w:cs="Arial"/>
        </w:rPr>
        <w:t>ndennizz</w:t>
      </w:r>
      <w:r w:rsidR="003A4180" w:rsidRPr="001F14B1">
        <w:rPr>
          <w:rFonts w:ascii="Arial" w:hAnsi="Arial" w:cs="Arial"/>
        </w:rPr>
        <w:t>i</w:t>
      </w:r>
      <w:r w:rsidRPr="001F14B1">
        <w:rPr>
          <w:rFonts w:ascii="Arial" w:hAnsi="Arial" w:cs="Arial"/>
        </w:rPr>
        <w:t>;</w:t>
      </w:r>
    </w:p>
    <w:p w14:paraId="730CB174" w14:textId="7D61A3F5" w:rsidR="00381F33" w:rsidRPr="001F14B1" w:rsidRDefault="00381F33" w:rsidP="00B104E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 xml:space="preserve">di essere consapevole e di accettare esplicitamente che la presentazione della </w:t>
      </w:r>
      <w:r w:rsidR="00E078D4" w:rsidRPr="001F14B1">
        <w:rPr>
          <w:rFonts w:ascii="Arial" w:hAnsi="Arial" w:cs="Arial"/>
        </w:rPr>
        <w:t>d</w:t>
      </w:r>
      <w:r w:rsidRPr="001F14B1">
        <w:rPr>
          <w:rFonts w:ascii="Arial" w:hAnsi="Arial" w:cs="Arial"/>
        </w:rPr>
        <w:t xml:space="preserve">omanda non prefigura alcun diritto alla concessione </w:t>
      </w:r>
      <w:r w:rsidR="003A4180" w:rsidRPr="001F14B1">
        <w:rPr>
          <w:rFonts w:ascii="Arial" w:hAnsi="Arial" w:cs="Arial"/>
        </w:rPr>
        <w:t>degli I</w:t>
      </w:r>
      <w:r w:rsidR="008D4AED" w:rsidRPr="001F14B1">
        <w:rPr>
          <w:rFonts w:ascii="Arial" w:hAnsi="Arial" w:cs="Arial"/>
        </w:rPr>
        <w:t>ndennizz</w:t>
      </w:r>
      <w:r w:rsidR="003A4180" w:rsidRPr="001F14B1">
        <w:rPr>
          <w:rFonts w:ascii="Arial" w:hAnsi="Arial" w:cs="Arial"/>
        </w:rPr>
        <w:t>i</w:t>
      </w:r>
      <w:r w:rsidRPr="001F14B1">
        <w:rPr>
          <w:rFonts w:ascii="Arial" w:hAnsi="Arial" w:cs="Arial"/>
        </w:rPr>
        <w:t xml:space="preserve">; </w:t>
      </w:r>
    </w:p>
    <w:p w14:paraId="4900A24E" w14:textId="34CA8BDB" w:rsidR="00381F33" w:rsidRPr="001F14B1" w:rsidRDefault="00381F33" w:rsidP="00B104E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di essere consapevole che Gepafin, anche a seguito di indicazioni della Regione Umbria, nel rispetto del principio di collaborazione e di affidamento, può apportare modifiche all’</w:t>
      </w:r>
      <w:r w:rsidR="006A23F7" w:rsidRPr="001F14B1">
        <w:rPr>
          <w:rFonts w:ascii="Arial" w:hAnsi="Arial" w:cs="Arial"/>
        </w:rPr>
        <w:t>Avviso</w:t>
      </w:r>
      <w:r w:rsidRPr="001F14B1">
        <w:rPr>
          <w:rFonts w:ascii="Arial" w:hAnsi="Arial" w:cs="Arial"/>
        </w:rPr>
        <w:t xml:space="preserve"> nonché stabilire la proroga dei termini per la presentazione delle </w:t>
      </w:r>
      <w:r w:rsidR="00E078D4" w:rsidRPr="001F14B1">
        <w:rPr>
          <w:rFonts w:ascii="Arial" w:hAnsi="Arial" w:cs="Arial"/>
        </w:rPr>
        <w:t>d</w:t>
      </w:r>
      <w:r w:rsidRPr="001F14B1">
        <w:rPr>
          <w:rFonts w:ascii="Arial" w:hAnsi="Arial" w:cs="Arial"/>
        </w:rPr>
        <w:t>omande:</w:t>
      </w:r>
    </w:p>
    <w:p w14:paraId="385F6B38" w14:textId="0B383A73" w:rsidR="00381F33" w:rsidRPr="001F14B1" w:rsidRDefault="00381F33" w:rsidP="00B104E1">
      <w:pPr>
        <w:pStyle w:val="Paragrafoelenco"/>
        <w:numPr>
          <w:ilvl w:val="0"/>
          <w:numId w:val="20"/>
        </w:numPr>
        <w:spacing w:after="0" w:line="240" w:lineRule="auto"/>
        <w:ind w:left="567" w:hanging="283"/>
        <w:contextualSpacing w:val="0"/>
        <w:jc w:val="both"/>
        <w:rPr>
          <w:rFonts w:ascii="Arial" w:hAnsi="Arial" w:cs="Arial"/>
        </w:rPr>
      </w:pPr>
      <w:r w:rsidRPr="001F14B1">
        <w:rPr>
          <w:rFonts w:ascii="Arial" w:hAnsi="Arial" w:cs="Arial"/>
        </w:rPr>
        <w:t>per modifiche normative sopravvenute</w:t>
      </w:r>
      <w:r w:rsidR="00AB6533" w:rsidRPr="001F14B1">
        <w:rPr>
          <w:rFonts w:ascii="Arial" w:hAnsi="Arial" w:cs="Arial"/>
        </w:rPr>
        <w:t>;</w:t>
      </w:r>
    </w:p>
    <w:p w14:paraId="3FA117DD" w14:textId="0726F6BB" w:rsidR="00381F33" w:rsidRPr="001F14B1" w:rsidRDefault="00381F33" w:rsidP="00B104E1">
      <w:pPr>
        <w:pStyle w:val="Paragrafoelenco"/>
        <w:numPr>
          <w:ilvl w:val="0"/>
          <w:numId w:val="20"/>
        </w:numPr>
        <w:spacing w:after="0" w:line="240" w:lineRule="auto"/>
        <w:ind w:left="567" w:hanging="283"/>
        <w:contextualSpacing w:val="0"/>
        <w:jc w:val="both"/>
        <w:rPr>
          <w:rFonts w:ascii="Arial" w:hAnsi="Arial" w:cs="Arial"/>
        </w:rPr>
      </w:pPr>
      <w:r w:rsidRPr="001F14B1">
        <w:rPr>
          <w:rFonts w:ascii="Arial" w:hAnsi="Arial" w:cs="Arial"/>
        </w:rPr>
        <w:t>per sopravvenuti motivi di pubblico interesse</w:t>
      </w:r>
      <w:r w:rsidR="00AB6533" w:rsidRPr="001F14B1">
        <w:rPr>
          <w:rFonts w:ascii="Arial" w:hAnsi="Arial" w:cs="Arial"/>
        </w:rPr>
        <w:t>;</w:t>
      </w:r>
      <w:r w:rsidRPr="001F14B1">
        <w:rPr>
          <w:rFonts w:ascii="Arial" w:hAnsi="Arial" w:cs="Arial"/>
        </w:rPr>
        <w:t xml:space="preserve"> </w:t>
      </w:r>
    </w:p>
    <w:p w14:paraId="221D4EEE" w14:textId="6FAD7FE7" w:rsidR="00381F33" w:rsidRPr="001F14B1" w:rsidRDefault="00381F33" w:rsidP="00B104E1">
      <w:pPr>
        <w:pStyle w:val="Paragrafoelenco"/>
        <w:numPr>
          <w:ilvl w:val="0"/>
          <w:numId w:val="20"/>
        </w:numPr>
        <w:spacing w:after="0" w:line="240" w:lineRule="auto"/>
        <w:ind w:left="567" w:hanging="283"/>
        <w:contextualSpacing w:val="0"/>
        <w:jc w:val="both"/>
        <w:rPr>
          <w:rFonts w:ascii="Arial" w:hAnsi="Arial" w:cs="Arial"/>
        </w:rPr>
      </w:pPr>
      <w:r w:rsidRPr="001F14B1">
        <w:rPr>
          <w:rFonts w:ascii="Arial" w:hAnsi="Arial" w:cs="Arial"/>
        </w:rPr>
        <w:t>per mutamento della situazione di fatto non prevedibile al momento della pubblicazione dell’</w:t>
      </w:r>
      <w:r w:rsidR="006A23F7" w:rsidRPr="001F14B1">
        <w:rPr>
          <w:rFonts w:ascii="Arial" w:hAnsi="Arial" w:cs="Arial"/>
        </w:rPr>
        <w:t>Avviso</w:t>
      </w:r>
      <w:r w:rsidRPr="001F14B1">
        <w:rPr>
          <w:rFonts w:ascii="Arial" w:hAnsi="Arial" w:cs="Arial"/>
        </w:rPr>
        <w:t xml:space="preserve"> o per il perseguimento dell’interesse pubblico e al fine di evitare danni al bilancio della Regione Umbria</w:t>
      </w:r>
      <w:bookmarkEnd w:id="2"/>
      <w:r w:rsidR="00AB6533" w:rsidRPr="001F14B1">
        <w:rPr>
          <w:rFonts w:ascii="Arial" w:hAnsi="Arial" w:cs="Arial"/>
        </w:rPr>
        <w:t>;</w:t>
      </w:r>
    </w:p>
    <w:p w14:paraId="65F80B20" w14:textId="0876729C" w:rsidR="00AB6533" w:rsidRPr="001F14B1" w:rsidRDefault="00AB6533" w:rsidP="001F14B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 xml:space="preserve">di assumersi ogni responsabilità per conseguenze derivanti dall’inosservanza dei termini e condizioni previsti dal presente </w:t>
      </w:r>
      <w:r w:rsidR="006A23F7" w:rsidRPr="001F14B1">
        <w:rPr>
          <w:rFonts w:ascii="Arial" w:hAnsi="Arial" w:cs="Arial"/>
        </w:rPr>
        <w:t>Avviso</w:t>
      </w:r>
      <w:r w:rsidRPr="001F14B1">
        <w:rPr>
          <w:rFonts w:ascii="Arial" w:hAnsi="Arial" w:cs="Arial"/>
        </w:rPr>
        <w:t xml:space="preserve">; </w:t>
      </w:r>
    </w:p>
    <w:p w14:paraId="77CFAE94" w14:textId="77777777" w:rsidR="00AB6533" w:rsidRDefault="00AB6533" w:rsidP="001F14B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che quanto esposto nella domanda e nei relativi allegati risponde al vero.</w:t>
      </w:r>
    </w:p>
    <w:p w14:paraId="7CB6E3B9" w14:textId="77777777" w:rsidR="00B104E1" w:rsidRPr="00B104E1" w:rsidRDefault="00B104E1" w:rsidP="00B104E1">
      <w:pPr>
        <w:spacing w:after="0" w:line="240" w:lineRule="auto"/>
        <w:jc w:val="both"/>
        <w:rPr>
          <w:rFonts w:ascii="Arial" w:hAnsi="Arial" w:cs="Arial"/>
        </w:rPr>
      </w:pPr>
    </w:p>
    <w:p w14:paraId="345F4FDF" w14:textId="42098B1F" w:rsidR="00381F33" w:rsidRPr="001F14B1" w:rsidRDefault="00381F33" w:rsidP="001F14B1">
      <w:pPr>
        <w:spacing w:after="0" w:line="240" w:lineRule="auto"/>
        <w:jc w:val="both"/>
        <w:rPr>
          <w:rFonts w:ascii="Arial" w:hAnsi="Arial" w:cs="Arial"/>
        </w:rPr>
      </w:pPr>
      <w:r w:rsidRPr="001F14B1">
        <w:rPr>
          <w:rFonts w:ascii="Arial" w:hAnsi="Arial" w:cs="Arial"/>
        </w:rPr>
        <w:t xml:space="preserve">La </w:t>
      </w:r>
      <w:r w:rsidR="00E078D4" w:rsidRPr="001F14B1">
        <w:rPr>
          <w:rFonts w:ascii="Arial" w:hAnsi="Arial" w:cs="Arial"/>
        </w:rPr>
        <w:t>d</w:t>
      </w:r>
      <w:r w:rsidRPr="001F14B1">
        <w:rPr>
          <w:rFonts w:ascii="Arial" w:hAnsi="Arial" w:cs="Arial"/>
        </w:rPr>
        <w:t>omanda dovrà essere redatta in lingua italiana.</w:t>
      </w:r>
      <w:r w:rsidR="00B104E1">
        <w:rPr>
          <w:rFonts w:ascii="Arial" w:hAnsi="Arial" w:cs="Arial"/>
        </w:rPr>
        <w:t xml:space="preserve"> </w:t>
      </w:r>
      <w:r w:rsidRPr="001F14B1">
        <w:rPr>
          <w:rFonts w:ascii="Arial" w:hAnsi="Arial" w:cs="Arial"/>
        </w:rPr>
        <w:t xml:space="preserve">Presentando la </w:t>
      </w:r>
      <w:r w:rsidR="00E078D4" w:rsidRPr="001F14B1">
        <w:rPr>
          <w:rFonts w:ascii="Arial" w:hAnsi="Arial" w:cs="Arial"/>
        </w:rPr>
        <w:t>d</w:t>
      </w:r>
      <w:r w:rsidRPr="001F14B1">
        <w:rPr>
          <w:rFonts w:ascii="Arial" w:hAnsi="Arial" w:cs="Arial"/>
        </w:rPr>
        <w:t xml:space="preserve">omanda, il </w:t>
      </w:r>
      <w:r w:rsidR="006A23F7" w:rsidRPr="001F14B1">
        <w:rPr>
          <w:rFonts w:ascii="Arial" w:hAnsi="Arial" w:cs="Arial"/>
        </w:rPr>
        <w:t>richiedente</w:t>
      </w:r>
      <w:r w:rsidRPr="001F14B1">
        <w:rPr>
          <w:rFonts w:ascii="Arial" w:hAnsi="Arial" w:cs="Arial"/>
        </w:rPr>
        <w:t xml:space="preserve"> riconosce e accetta pienamente le modalità, le indicazioni e le prescrizioni previste dal presente </w:t>
      </w:r>
      <w:r w:rsidR="006A23F7" w:rsidRPr="001F14B1">
        <w:rPr>
          <w:rFonts w:ascii="Arial" w:hAnsi="Arial" w:cs="Arial"/>
        </w:rPr>
        <w:t>Avviso</w:t>
      </w:r>
      <w:r w:rsidRPr="001F14B1">
        <w:rPr>
          <w:rFonts w:ascii="Arial" w:hAnsi="Arial" w:cs="Arial"/>
        </w:rPr>
        <w:t xml:space="preserve"> e si assume ogni responsabilità per eventuali conseguenze derivanti dalla loro inosservanza.</w:t>
      </w:r>
    </w:p>
    <w:p w14:paraId="6917A808" w14:textId="032AEE5F" w:rsidR="006B4849" w:rsidRDefault="00D01C6F" w:rsidP="001F14B1">
      <w:pPr>
        <w:spacing w:after="0" w:line="240" w:lineRule="auto"/>
        <w:rPr>
          <w:rFonts w:ascii="Arial" w:hAnsi="Arial" w:cs="Arial"/>
        </w:rPr>
      </w:pPr>
      <w:r w:rsidRPr="001F14B1">
        <w:rPr>
          <w:rFonts w:ascii="Arial" w:hAnsi="Arial" w:cs="Arial"/>
        </w:rPr>
        <w:t xml:space="preserve">Il </w:t>
      </w:r>
      <w:r w:rsidR="00356824" w:rsidRPr="001F14B1">
        <w:rPr>
          <w:rFonts w:ascii="Arial" w:hAnsi="Arial" w:cs="Arial"/>
        </w:rPr>
        <w:t>r</w:t>
      </w:r>
      <w:r w:rsidR="006A23F7" w:rsidRPr="001F14B1">
        <w:rPr>
          <w:rFonts w:ascii="Arial" w:hAnsi="Arial" w:cs="Arial"/>
        </w:rPr>
        <w:t>ichiedente</w:t>
      </w:r>
      <w:r w:rsidRPr="001F14B1">
        <w:rPr>
          <w:rFonts w:ascii="Arial" w:hAnsi="Arial" w:cs="Arial"/>
        </w:rPr>
        <w:t xml:space="preserve"> s</w:t>
      </w:r>
      <w:r w:rsidR="006B4849" w:rsidRPr="001F14B1">
        <w:rPr>
          <w:rFonts w:ascii="Arial" w:hAnsi="Arial" w:cs="Arial"/>
        </w:rPr>
        <w:t>i impegna:</w:t>
      </w:r>
    </w:p>
    <w:p w14:paraId="31D26441" w14:textId="77777777" w:rsidR="00B104E1" w:rsidRPr="001F14B1" w:rsidRDefault="00B104E1" w:rsidP="001F14B1">
      <w:pPr>
        <w:spacing w:after="0" w:line="240" w:lineRule="auto"/>
        <w:rPr>
          <w:rFonts w:ascii="Arial" w:hAnsi="Arial" w:cs="Arial"/>
        </w:rPr>
      </w:pPr>
    </w:p>
    <w:p w14:paraId="4B96356A" w14:textId="76975E5B" w:rsidR="006B4849" w:rsidRPr="001F14B1" w:rsidRDefault="006B4849" w:rsidP="001F14B1">
      <w:pPr>
        <w:pStyle w:val="Paragrafoelenco"/>
        <w:numPr>
          <w:ilvl w:val="0"/>
          <w:numId w:val="1"/>
        </w:numPr>
        <w:spacing w:after="0" w:line="240" w:lineRule="auto"/>
        <w:ind w:left="284" w:hanging="284"/>
        <w:contextualSpacing w:val="0"/>
        <w:jc w:val="both"/>
        <w:rPr>
          <w:rFonts w:ascii="Arial" w:hAnsi="Arial" w:cs="Arial"/>
          <w:strike/>
        </w:rPr>
      </w:pPr>
      <w:r w:rsidRPr="001F14B1">
        <w:rPr>
          <w:rFonts w:ascii="Arial" w:hAnsi="Arial" w:cs="Arial"/>
        </w:rPr>
        <w:t>a restituire senza indugio</w:t>
      </w:r>
      <w:r w:rsidR="00E20AE0" w:rsidRPr="001F14B1">
        <w:rPr>
          <w:rFonts w:ascii="Arial" w:hAnsi="Arial" w:cs="Arial"/>
        </w:rPr>
        <w:t xml:space="preserve"> </w:t>
      </w:r>
      <w:r w:rsidRPr="001F14B1">
        <w:rPr>
          <w:rFonts w:ascii="Arial" w:hAnsi="Arial" w:cs="Arial"/>
        </w:rPr>
        <w:t xml:space="preserve">le somme eventualmente percepite in eccesso </w:t>
      </w:r>
      <w:r w:rsidR="00374DBD" w:rsidRPr="001F14B1">
        <w:rPr>
          <w:rFonts w:ascii="Arial" w:hAnsi="Arial" w:cs="Arial"/>
        </w:rPr>
        <w:t>a titolo di</w:t>
      </w:r>
      <w:r w:rsidRPr="001F14B1">
        <w:rPr>
          <w:rFonts w:ascii="Arial" w:hAnsi="Arial" w:cs="Arial"/>
        </w:rPr>
        <w:t xml:space="preserve"> </w:t>
      </w:r>
      <w:r w:rsidR="003A4180" w:rsidRPr="001F14B1">
        <w:rPr>
          <w:rFonts w:ascii="Arial" w:hAnsi="Arial" w:cs="Arial"/>
        </w:rPr>
        <w:t>I</w:t>
      </w:r>
      <w:r w:rsidR="008D4AED" w:rsidRPr="001F14B1">
        <w:rPr>
          <w:rFonts w:ascii="Arial" w:hAnsi="Arial" w:cs="Arial"/>
        </w:rPr>
        <w:t>ndennizz</w:t>
      </w:r>
      <w:r w:rsidR="003A4180" w:rsidRPr="001F14B1">
        <w:rPr>
          <w:rFonts w:ascii="Arial" w:hAnsi="Arial" w:cs="Arial"/>
        </w:rPr>
        <w:t>i</w:t>
      </w:r>
      <w:r w:rsidR="00E20AE0" w:rsidRPr="001F14B1">
        <w:rPr>
          <w:rFonts w:ascii="Arial" w:hAnsi="Arial" w:cs="Arial"/>
        </w:rPr>
        <w:t>;</w:t>
      </w:r>
    </w:p>
    <w:p w14:paraId="5C8BFCAC" w14:textId="5A9045EF" w:rsidR="006B4849" w:rsidRPr="001F14B1" w:rsidRDefault="006B4849" w:rsidP="001F14B1">
      <w:pPr>
        <w:pStyle w:val="Paragrafoelenco"/>
        <w:numPr>
          <w:ilvl w:val="0"/>
          <w:numId w:val="1"/>
        </w:numPr>
        <w:spacing w:after="0" w:line="240" w:lineRule="auto"/>
        <w:ind w:left="284" w:hanging="284"/>
        <w:contextualSpacing w:val="0"/>
        <w:jc w:val="both"/>
        <w:rPr>
          <w:rFonts w:ascii="Arial" w:hAnsi="Arial" w:cs="Arial"/>
          <w:strike/>
        </w:rPr>
      </w:pPr>
      <w:r w:rsidRPr="001F14B1">
        <w:rPr>
          <w:rFonts w:ascii="Arial" w:hAnsi="Arial" w:cs="Arial"/>
        </w:rPr>
        <w:t xml:space="preserve">a riprodurre o integrare la domanda, nonché a fornire ogni altra eventuale documentazione necessaria all’erogazione </w:t>
      </w:r>
      <w:r w:rsidR="003A4180" w:rsidRPr="001F14B1">
        <w:rPr>
          <w:rFonts w:ascii="Arial" w:hAnsi="Arial" w:cs="Arial"/>
        </w:rPr>
        <w:t>degli I</w:t>
      </w:r>
      <w:r w:rsidR="008D4AED" w:rsidRPr="001F14B1">
        <w:rPr>
          <w:rFonts w:ascii="Arial" w:hAnsi="Arial" w:cs="Arial"/>
        </w:rPr>
        <w:t>ndennizz</w:t>
      </w:r>
      <w:r w:rsidR="003A4180" w:rsidRPr="001F14B1">
        <w:rPr>
          <w:rFonts w:ascii="Arial" w:hAnsi="Arial" w:cs="Arial"/>
        </w:rPr>
        <w:t>i</w:t>
      </w:r>
      <w:r w:rsidR="00FB3A28" w:rsidRPr="001F14B1">
        <w:rPr>
          <w:rFonts w:ascii="Arial" w:hAnsi="Arial" w:cs="Arial"/>
        </w:rPr>
        <w:t>;</w:t>
      </w:r>
    </w:p>
    <w:p w14:paraId="0DAEF92E" w14:textId="04155886" w:rsidR="00FB3A28" w:rsidRPr="001F14B1" w:rsidRDefault="00FB3A28" w:rsidP="001F14B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 xml:space="preserve">a </w:t>
      </w:r>
      <w:r w:rsidR="006B4849" w:rsidRPr="001F14B1">
        <w:rPr>
          <w:rFonts w:ascii="Arial" w:hAnsi="Arial" w:cs="Arial"/>
        </w:rPr>
        <w:t>mantenere la qualifica di imprenditore agricolo professionale iscritto all’INPS</w:t>
      </w:r>
      <w:r w:rsidR="00AB6533" w:rsidRPr="001F14B1">
        <w:rPr>
          <w:rFonts w:ascii="Arial" w:hAnsi="Arial" w:cs="Arial"/>
        </w:rPr>
        <w:t xml:space="preserve"> fino alla data di concessione </w:t>
      </w:r>
      <w:r w:rsidR="003A4180" w:rsidRPr="001F14B1">
        <w:rPr>
          <w:rFonts w:ascii="Arial" w:hAnsi="Arial" w:cs="Arial"/>
        </w:rPr>
        <w:t>degli I</w:t>
      </w:r>
      <w:r w:rsidR="008D4AED" w:rsidRPr="001F14B1">
        <w:rPr>
          <w:rFonts w:ascii="Arial" w:hAnsi="Arial" w:cs="Arial"/>
        </w:rPr>
        <w:t>ndennizz</w:t>
      </w:r>
      <w:r w:rsidR="003A4180" w:rsidRPr="001F14B1">
        <w:rPr>
          <w:rFonts w:ascii="Arial" w:hAnsi="Arial" w:cs="Arial"/>
        </w:rPr>
        <w:t>i</w:t>
      </w:r>
      <w:r w:rsidR="00356824" w:rsidRPr="001F14B1">
        <w:rPr>
          <w:rFonts w:ascii="Arial" w:hAnsi="Arial" w:cs="Arial"/>
        </w:rPr>
        <w:t>;</w:t>
      </w:r>
    </w:p>
    <w:p w14:paraId="69A56734" w14:textId="22651993" w:rsidR="00356824" w:rsidRPr="001F14B1" w:rsidRDefault="00356824" w:rsidP="001F14B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 xml:space="preserve">il richiedente assume l’impegno, pena l’esclusione della domanda o la revoca </w:t>
      </w:r>
      <w:r w:rsidR="003A4180" w:rsidRPr="001F14B1">
        <w:rPr>
          <w:rFonts w:ascii="Arial" w:hAnsi="Arial" w:cs="Arial"/>
        </w:rPr>
        <w:t>degli I</w:t>
      </w:r>
      <w:r w:rsidR="008D4AED" w:rsidRPr="001F14B1">
        <w:rPr>
          <w:rFonts w:ascii="Arial" w:hAnsi="Arial" w:cs="Arial"/>
        </w:rPr>
        <w:t>ndennizz</w:t>
      </w:r>
      <w:r w:rsidR="003A4180" w:rsidRPr="001F14B1">
        <w:rPr>
          <w:rFonts w:ascii="Arial" w:hAnsi="Arial" w:cs="Arial"/>
        </w:rPr>
        <w:t>i</w:t>
      </w:r>
      <w:r w:rsidRPr="001F14B1">
        <w:rPr>
          <w:rFonts w:ascii="Arial" w:hAnsi="Arial" w:cs="Arial"/>
        </w:rPr>
        <w:t xml:space="preserve"> comunicat</w:t>
      </w:r>
      <w:r w:rsidR="003A4180" w:rsidRPr="001F14B1">
        <w:rPr>
          <w:rFonts w:ascii="Arial" w:hAnsi="Arial" w:cs="Arial"/>
        </w:rPr>
        <w:t>i</w:t>
      </w:r>
      <w:r w:rsidRPr="001F14B1">
        <w:rPr>
          <w:rFonts w:ascii="Arial" w:hAnsi="Arial" w:cs="Arial"/>
        </w:rPr>
        <w:t xml:space="preserve">, in relazione al momento in cui se ne rileva il mancato rispetto, di comunicare tempestivamente al Gestore gli aggiornamenti delle dichiarazioni rese ai sensi del D.P.R. n. 445 del 28/12/2000, nel caso in cui, tra la data di presentazione della domanda e la data di concessione </w:t>
      </w:r>
      <w:r w:rsidR="003A4180" w:rsidRPr="001F14B1">
        <w:rPr>
          <w:rFonts w:ascii="Arial" w:hAnsi="Arial" w:cs="Arial"/>
        </w:rPr>
        <w:t>degli Indennizzi</w:t>
      </w:r>
      <w:r w:rsidRPr="001F14B1">
        <w:rPr>
          <w:rFonts w:ascii="Arial" w:hAnsi="Arial" w:cs="Arial"/>
        </w:rPr>
        <w:t>, siano intervenuti eventi che rendano superate le citate dichiarazioni</w:t>
      </w:r>
      <w:r w:rsidR="00374DBD" w:rsidRPr="001F14B1">
        <w:rPr>
          <w:rFonts w:ascii="Arial" w:hAnsi="Arial" w:cs="Arial"/>
        </w:rPr>
        <w:t>;</w:t>
      </w:r>
    </w:p>
    <w:p w14:paraId="5A927D37" w14:textId="6F5CCE87" w:rsidR="00865D19" w:rsidRDefault="00865D19" w:rsidP="001F14B1">
      <w:pPr>
        <w:pStyle w:val="Paragrafoelenco"/>
        <w:numPr>
          <w:ilvl w:val="0"/>
          <w:numId w:val="1"/>
        </w:numPr>
        <w:spacing w:after="0" w:line="240" w:lineRule="auto"/>
        <w:ind w:left="284" w:hanging="284"/>
        <w:contextualSpacing w:val="0"/>
        <w:jc w:val="both"/>
        <w:rPr>
          <w:rFonts w:ascii="Arial" w:hAnsi="Arial" w:cs="Arial"/>
        </w:rPr>
      </w:pPr>
      <w:r w:rsidRPr="001F14B1">
        <w:rPr>
          <w:rFonts w:ascii="Arial" w:hAnsi="Arial" w:cs="Arial"/>
        </w:rPr>
        <w:t xml:space="preserve">il </w:t>
      </w:r>
      <w:r w:rsidR="006A23F7" w:rsidRPr="001F14B1">
        <w:rPr>
          <w:rFonts w:ascii="Arial" w:hAnsi="Arial" w:cs="Arial"/>
        </w:rPr>
        <w:t>richiedente</w:t>
      </w:r>
      <w:r w:rsidRPr="001F14B1">
        <w:rPr>
          <w:rFonts w:ascii="Arial" w:hAnsi="Arial" w:cs="Arial"/>
        </w:rPr>
        <w:t xml:space="preserve"> si impegna a tra</w:t>
      </w:r>
      <w:r w:rsidR="00374DBD" w:rsidRPr="001F14B1">
        <w:rPr>
          <w:rFonts w:ascii="Arial" w:hAnsi="Arial" w:cs="Arial"/>
        </w:rPr>
        <w:t>s</w:t>
      </w:r>
      <w:r w:rsidRPr="001F14B1">
        <w:rPr>
          <w:rFonts w:ascii="Arial" w:hAnsi="Arial" w:cs="Arial"/>
        </w:rPr>
        <w:t xml:space="preserve">mettere, anche su richiesta di Gepafin, tutti i dati e le informazioni indispensabili all’attività di </w:t>
      </w:r>
      <w:r w:rsidR="00374DBD" w:rsidRPr="001F14B1">
        <w:rPr>
          <w:rFonts w:ascii="Arial" w:hAnsi="Arial" w:cs="Arial"/>
        </w:rPr>
        <w:t xml:space="preserve">controllo e </w:t>
      </w:r>
      <w:r w:rsidRPr="001F14B1">
        <w:rPr>
          <w:rFonts w:ascii="Arial" w:hAnsi="Arial" w:cs="Arial"/>
        </w:rPr>
        <w:t>monitoraggio.</w:t>
      </w:r>
    </w:p>
    <w:p w14:paraId="08FE6529" w14:textId="77777777" w:rsidR="00B104E1" w:rsidRPr="00B104E1" w:rsidRDefault="00B104E1" w:rsidP="00B104E1">
      <w:pPr>
        <w:spacing w:after="0" w:line="240" w:lineRule="auto"/>
        <w:jc w:val="both"/>
        <w:rPr>
          <w:rFonts w:ascii="Arial" w:hAnsi="Arial" w:cs="Arial"/>
        </w:rPr>
      </w:pPr>
    </w:p>
    <w:p w14:paraId="12EE9DF9" w14:textId="5FF9CA57" w:rsidR="006B4849" w:rsidRPr="001F14B1" w:rsidRDefault="006B4849" w:rsidP="001F14B1">
      <w:pPr>
        <w:spacing w:after="0" w:line="240" w:lineRule="auto"/>
        <w:jc w:val="both"/>
        <w:rPr>
          <w:rFonts w:ascii="Arial" w:hAnsi="Arial" w:cs="Arial"/>
        </w:rPr>
      </w:pPr>
      <w:r w:rsidRPr="001F14B1">
        <w:rPr>
          <w:rFonts w:ascii="Arial" w:hAnsi="Arial" w:cs="Arial"/>
        </w:rPr>
        <w:t>Le dichiarazioni e gli impegni generali e specifici sono assunti, ai sensi e per gli effetti degli articoli 46 e 47 del DPR 445/2000 e s.m.i., mediante la sottoscrizione della domanda e dei relativi allegati.</w:t>
      </w:r>
      <w:r w:rsidR="00B104E1">
        <w:rPr>
          <w:rFonts w:ascii="Arial" w:hAnsi="Arial" w:cs="Arial"/>
        </w:rPr>
        <w:t xml:space="preserve"> </w:t>
      </w:r>
      <w:r w:rsidR="009F45BE" w:rsidRPr="001F14B1">
        <w:rPr>
          <w:rFonts w:ascii="Arial" w:hAnsi="Arial" w:cs="Arial"/>
        </w:rPr>
        <w:lastRenderedPageBreak/>
        <w:t xml:space="preserve">Il </w:t>
      </w:r>
      <w:r w:rsidR="00356824" w:rsidRPr="001F14B1">
        <w:rPr>
          <w:rFonts w:ascii="Arial" w:hAnsi="Arial" w:cs="Arial"/>
        </w:rPr>
        <w:t>r</w:t>
      </w:r>
      <w:r w:rsidR="006A23F7" w:rsidRPr="001F14B1">
        <w:rPr>
          <w:rFonts w:ascii="Arial" w:hAnsi="Arial" w:cs="Arial"/>
        </w:rPr>
        <w:t>ichiedente</w:t>
      </w:r>
      <w:r w:rsidR="009F45BE" w:rsidRPr="001F14B1">
        <w:rPr>
          <w:rFonts w:ascii="Arial" w:hAnsi="Arial" w:cs="Arial"/>
        </w:rPr>
        <w:t xml:space="preserve"> autorizza</w:t>
      </w:r>
      <w:r w:rsidRPr="001F14B1">
        <w:rPr>
          <w:rFonts w:ascii="Arial" w:hAnsi="Arial" w:cs="Arial"/>
        </w:rPr>
        <w:t xml:space="preserve"> Gepafin a chiedere all</w:t>
      </w:r>
      <w:r w:rsidR="003A4180" w:rsidRPr="001F14B1">
        <w:rPr>
          <w:rFonts w:ascii="Arial" w:hAnsi="Arial" w:cs="Arial"/>
        </w:rPr>
        <w:t xml:space="preserve">e istituzioni pubbliche competenti </w:t>
      </w:r>
      <w:r w:rsidR="009F45BE" w:rsidRPr="001F14B1">
        <w:rPr>
          <w:rFonts w:ascii="Arial" w:hAnsi="Arial" w:cs="Arial"/>
        </w:rPr>
        <w:t>qualsiasi informazione afferente</w:t>
      </w:r>
      <w:r w:rsidR="00CA1CD5" w:rsidRPr="001F14B1">
        <w:rPr>
          <w:rFonts w:ascii="Arial" w:hAnsi="Arial" w:cs="Arial"/>
        </w:rPr>
        <w:t xml:space="preserve"> </w:t>
      </w:r>
      <w:r w:rsidR="003A4180" w:rsidRPr="001F14B1">
        <w:rPr>
          <w:rFonts w:ascii="Arial" w:hAnsi="Arial" w:cs="Arial"/>
        </w:rPr>
        <w:t>agli Indennizzi</w:t>
      </w:r>
      <w:r w:rsidR="009F45BE" w:rsidRPr="001F14B1">
        <w:rPr>
          <w:rFonts w:ascii="Arial" w:hAnsi="Arial" w:cs="Arial"/>
        </w:rPr>
        <w:t xml:space="preserve"> per cui è stata presentata la domanda di concessione.</w:t>
      </w:r>
    </w:p>
    <w:p w14:paraId="1458A4AD" w14:textId="77777777" w:rsidR="00D03A08" w:rsidRPr="001F14B1" w:rsidRDefault="00D03A08" w:rsidP="001F14B1">
      <w:pPr>
        <w:spacing w:after="0" w:line="240" w:lineRule="auto"/>
        <w:rPr>
          <w:rFonts w:ascii="Arial" w:hAnsi="Arial" w:cs="Arial"/>
        </w:rPr>
      </w:pPr>
    </w:p>
    <w:p w14:paraId="24501B5A" w14:textId="0AB7D9DE" w:rsidR="0095040A" w:rsidRPr="001F14B1" w:rsidRDefault="00E84995" w:rsidP="001F14B1">
      <w:pPr>
        <w:spacing w:after="0" w:line="240" w:lineRule="auto"/>
        <w:rPr>
          <w:rFonts w:ascii="Arial" w:hAnsi="Arial" w:cs="Arial"/>
          <w:b/>
          <w:bCs/>
        </w:rPr>
      </w:pPr>
      <w:r w:rsidRPr="001F14B1">
        <w:rPr>
          <w:rFonts w:ascii="Arial" w:hAnsi="Arial" w:cs="Arial"/>
          <w:b/>
          <w:bCs/>
        </w:rPr>
        <w:t xml:space="preserve">Articolo </w:t>
      </w:r>
      <w:r w:rsidR="00DC4923" w:rsidRPr="001F14B1">
        <w:rPr>
          <w:rFonts w:ascii="Arial" w:hAnsi="Arial" w:cs="Arial"/>
          <w:b/>
          <w:bCs/>
        </w:rPr>
        <w:t>6</w:t>
      </w:r>
      <w:r w:rsidRPr="001F14B1">
        <w:rPr>
          <w:rFonts w:ascii="Arial" w:hAnsi="Arial" w:cs="Arial"/>
        </w:rPr>
        <w:t xml:space="preserve"> </w:t>
      </w:r>
      <w:r w:rsidRPr="001F14B1">
        <w:rPr>
          <w:rStyle w:val="Titolo1Carattere"/>
          <w:rFonts w:ascii="Arial" w:hAnsi="Arial" w:cs="Arial"/>
          <w:color w:val="auto"/>
          <w:sz w:val="22"/>
          <w:szCs w:val="22"/>
        </w:rPr>
        <w:t xml:space="preserve">– </w:t>
      </w:r>
      <w:r w:rsidR="00AC65FF" w:rsidRPr="001F14B1">
        <w:rPr>
          <w:rFonts w:ascii="Arial" w:hAnsi="Arial" w:cs="Arial"/>
          <w:b/>
          <w:bCs/>
          <w:color w:val="000000"/>
        </w:rPr>
        <w:t>Ricevibilità de</w:t>
      </w:r>
      <w:r w:rsidR="007A3A6F" w:rsidRPr="001F14B1">
        <w:rPr>
          <w:rFonts w:ascii="Arial" w:hAnsi="Arial" w:cs="Arial"/>
          <w:b/>
          <w:bCs/>
          <w:color w:val="000000"/>
        </w:rPr>
        <w:t>lle domande pervenute</w:t>
      </w:r>
    </w:p>
    <w:p w14:paraId="2819ECA4" w14:textId="77777777" w:rsidR="0095040A" w:rsidRPr="001F14B1" w:rsidRDefault="0095040A" w:rsidP="001F14B1">
      <w:pPr>
        <w:spacing w:after="0" w:line="240" w:lineRule="auto"/>
        <w:rPr>
          <w:rFonts w:ascii="Arial" w:hAnsi="Arial" w:cs="Arial"/>
        </w:rPr>
      </w:pPr>
    </w:p>
    <w:p w14:paraId="0F72DE46" w14:textId="0CD45CC0" w:rsidR="007A3A6F" w:rsidRDefault="007A3A6F" w:rsidP="001F14B1">
      <w:pPr>
        <w:spacing w:after="0" w:line="240" w:lineRule="auto"/>
        <w:jc w:val="both"/>
        <w:rPr>
          <w:rFonts w:ascii="Arial" w:hAnsi="Arial" w:cs="Arial"/>
        </w:rPr>
      </w:pPr>
      <w:bookmarkStart w:id="3" w:name="_Hlk71624107"/>
      <w:r w:rsidRPr="001F14B1">
        <w:rPr>
          <w:rFonts w:ascii="Arial" w:hAnsi="Arial" w:cs="Arial"/>
        </w:rPr>
        <w:t xml:space="preserve">Le domande di concessione </w:t>
      </w:r>
      <w:r w:rsidR="003A4180" w:rsidRPr="001F14B1">
        <w:rPr>
          <w:rFonts w:ascii="Arial" w:hAnsi="Arial" w:cs="Arial"/>
        </w:rPr>
        <w:t>degli Indennizzi</w:t>
      </w:r>
      <w:r w:rsidRPr="001F14B1">
        <w:rPr>
          <w:rFonts w:ascii="Arial" w:hAnsi="Arial" w:cs="Arial"/>
        </w:rPr>
        <w:t xml:space="preserve"> </w:t>
      </w:r>
      <w:r w:rsidR="001B1C05" w:rsidRPr="001F14B1">
        <w:rPr>
          <w:rFonts w:ascii="Arial" w:hAnsi="Arial" w:cs="Arial"/>
        </w:rPr>
        <w:t xml:space="preserve">non </w:t>
      </w:r>
      <w:r w:rsidRPr="001F14B1">
        <w:rPr>
          <w:rFonts w:ascii="Arial" w:hAnsi="Arial" w:cs="Arial"/>
        </w:rPr>
        <w:t>sono ricevibili qualora:</w:t>
      </w:r>
    </w:p>
    <w:p w14:paraId="215CE161" w14:textId="77777777" w:rsidR="00B104E1" w:rsidRPr="001F14B1" w:rsidRDefault="00B104E1" w:rsidP="001F14B1">
      <w:pPr>
        <w:spacing w:after="0" w:line="240" w:lineRule="auto"/>
        <w:jc w:val="both"/>
        <w:rPr>
          <w:rFonts w:ascii="Arial" w:hAnsi="Arial" w:cs="Arial"/>
        </w:rPr>
      </w:pPr>
    </w:p>
    <w:p w14:paraId="10A2B2C0" w14:textId="5B25CAA8" w:rsidR="001B1C05" w:rsidRPr="001F14B1" w:rsidRDefault="001B1C05" w:rsidP="00B104E1">
      <w:pPr>
        <w:pStyle w:val="testo"/>
        <w:numPr>
          <w:ilvl w:val="0"/>
          <w:numId w:val="1"/>
        </w:numPr>
        <w:spacing w:before="0" w:after="0" w:afterAutospacing="0" w:line="240" w:lineRule="auto"/>
        <w:ind w:left="284" w:hanging="284"/>
        <w:rPr>
          <w:szCs w:val="22"/>
        </w:rPr>
      </w:pPr>
      <w:r w:rsidRPr="001F14B1">
        <w:rPr>
          <w:szCs w:val="22"/>
        </w:rPr>
        <w:t>siano redatte in maniera incompleta o siano mancanti degli allegati obbligatori</w:t>
      </w:r>
      <w:r w:rsidR="00B15AE4" w:rsidRPr="001F14B1">
        <w:rPr>
          <w:szCs w:val="22"/>
        </w:rPr>
        <w:t>, elencati al precedente A</w:t>
      </w:r>
      <w:r w:rsidR="004808B9" w:rsidRPr="001F14B1">
        <w:rPr>
          <w:szCs w:val="22"/>
        </w:rPr>
        <w:t>rticolo</w:t>
      </w:r>
      <w:r w:rsidR="00B15AE4" w:rsidRPr="001F14B1">
        <w:rPr>
          <w:szCs w:val="22"/>
        </w:rPr>
        <w:t xml:space="preserve"> </w:t>
      </w:r>
      <w:r w:rsidR="00DC4923" w:rsidRPr="001F14B1">
        <w:rPr>
          <w:szCs w:val="22"/>
        </w:rPr>
        <w:t>5</w:t>
      </w:r>
      <w:r w:rsidRPr="001F14B1">
        <w:rPr>
          <w:szCs w:val="22"/>
        </w:rPr>
        <w:t>;</w:t>
      </w:r>
    </w:p>
    <w:p w14:paraId="4CB03A9A" w14:textId="19232F57" w:rsidR="001B1C05" w:rsidRPr="001F14B1" w:rsidRDefault="001B1C05" w:rsidP="00B104E1">
      <w:pPr>
        <w:pStyle w:val="testo"/>
        <w:numPr>
          <w:ilvl w:val="0"/>
          <w:numId w:val="1"/>
        </w:numPr>
        <w:spacing w:before="0" w:after="0" w:afterAutospacing="0" w:line="240" w:lineRule="auto"/>
        <w:ind w:left="284" w:hanging="284"/>
        <w:rPr>
          <w:szCs w:val="22"/>
        </w:rPr>
      </w:pPr>
      <w:r w:rsidRPr="001F14B1">
        <w:rPr>
          <w:szCs w:val="22"/>
        </w:rPr>
        <w:t>siano prive della sottoscrizione e</w:t>
      </w:r>
      <w:r w:rsidR="00E20AE0" w:rsidRPr="001F14B1">
        <w:rPr>
          <w:szCs w:val="22"/>
        </w:rPr>
        <w:t>\</w:t>
      </w:r>
      <w:r w:rsidRPr="001F14B1">
        <w:rPr>
          <w:szCs w:val="22"/>
        </w:rPr>
        <w:t>o siano inviate secondo modalità e\o tempistiche non previste dall’</w:t>
      </w:r>
      <w:r w:rsidR="006A23F7" w:rsidRPr="001F14B1">
        <w:rPr>
          <w:szCs w:val="22"/>
        </w:rPr>
        <w:t>Avviso</w:t>
      </w:r>
      <w:r w:rsidRPr="001F14B1">
        <w:rPr>
          <w:szCs w:val="22"/>
        </w:rPr>
        <w:t xml:space="preserve"> Pubblico.</w:t>
      </w:r>
    </w:p>
    <w:p w14:paraId="1BAABFFE" w14:textId="77777777" w:rsidR="00356824" w:rsidRPr="001F14B1" w:rsidRDefault="00356824" w:rsidP="00B104E1">
      <w:pPr>
        <w:spacing w:after="0" w:line="240" w:lineRule="auto"/>
        <w:ind w:left="284" w:hanging="284"/>
        <w:rPr>
          <w:rFonts w:ascii="Arial" w:hAnsi="Arial" w:cs="Arial"/>
        </w:rPr>
      </w:pPr>
    </w:p>
    <w:p w14:paraId="4221DB04" w14:textId="613C1FA5" w:rsidR="001B1C05" w:rsidRDefault="00B246AC" w:rsidP="001F14B1">
      <w:pPr>
        <w:spacing w:after="0" w:line="240" w:lineRule="auto"/>
        <w:jc w:val="both"/>
        <w:rPr>
          <w:rFonts w:ascii="Arial" w:hAnsi="Arial" w:cs="Arial"/>
        </w:rPr>
      </w:pPr>
      <w:r w:rsidRPr="001F14B1">
        <w:rPr>
          <w:rFonts w:ascii="Arial" w:hAnsi="Arial" w:cs="Arial"/>
        </w:rPr>
        <w:t xml:space="preserve">Gepafin, entro </w:t>
      </w:r>
      <w:r w:rsidR="00414BB9" w:rsidRPr="001F14B1">
        <w:rPr>
          <w:rFonts w:ascii="Arial" w:hAnsi="Arial" w:cs="Arial"/>
        </w:rPr>
        <w:t>venti</w:t>
      </w:r>
      <w:r w:rsidR="00750E40" w:rsidRPr="001F14B1">
        <w:rPr>
          <w:rFonts w:ascii="Arial" w:hAnsi="Arial" w:cs="Arial"/>
        </w:rPr>
        <w:t xml:space="preserve"> </w:t>
      </w:r>
      <w:r w:rsidRPr="001F14B1">
        <w:rPr>
          <w:rFonts w:ascii="Arial" w:hAnsi="Arial" w:cs="Arial"/>
        </w:rPr>
        <w:t xml:space="preserve">giorni dalla </w:t>
      </w:r>
      <w:r w:rsidR="001B1C05" w:rsidRPr="001F14B1">
        <w:rPr>
          <w:rFonts w:ascii="Arial" w:hAnsi="Arial" w:cs="Arial"/>
        </w:rPr>
        <w:t xml:space="preserve">data di </w:t>
      </w:r>
      <w:r w:rsidR="00E20AE0" w:rsidRPr="001F14B1">
        <w:rPr>
          <w:rFonts w:ascii="Arial" w:hAnsi="Arial" w:cs="Arial"/>
        </w:rPr>
        <w:t>ricezione</w:t>
      </w:r>
      <w:r w:rsidRPr="001F14B1">
        <w:rPr>
          <w:rFonts w:ascii="Arial" w:hAnsi="Arial" w:cs="Arial"/>
        </w:rPr>
        <w:t xml:space="preserve"> </w:t>
      </w:r>
      <w:r w:rsidR="004D1A70" w:rsidRPr="001F14B1">
        <w:rPr>
          <w:rFonts w:ascii="Arial" w:hAnsi="Arial" w:cs="Arial"/>
        </w:rPr>
        <w:t>di ciascuna</w:t>
      </w:r>
      <w:r w:rsidRPr="001F14B1">
        <w:rPr>
          <w:rFonts w:ascii="Arial" w:hAnsi="Arial" w:cs="Arial"/>
        </w:rPr>
        <w:t xml:space="preserve"> domand</w:t>
      </w:r>
      <w:r w:rsidR="004D1A70" w:rsidRPr="001F14B1">
        <w:rPr>
          <w:rFonts w:ascii="Arial" w:hAnsi="Arial" w:cs="Arial"/>
        </w:rPr>
        <w:t>a</w:t>
      </w:r>
      <w:r w:rsidRPr="001F14B1">
        <w:rPr>
          <w:rFonts w:ascii="Arial" w:hAnsi="Arial" w:cs="Arial"/>
        </w:rPr>
        <w:t xml:space="preserve"> di concessione </w:t>
      </w:r>
      <w:r w:rsidR="003A4180" w:rsidRPr="001F14B1">
        <w:rPr>
          <w:rFonts w:ascii="Arial" w:hAnsi="Arial" w:cs="Arial"/>
        </w:rPr>
        <w:t>degli Indennizzi</w:t>
      </w:r>
      <w:r w:rsidR="00F72DF4" w:rsidRPr="001F14B1">
        <w:rPr>
          <w:rFonts w:ascii="Arial" w:hAnsi="Arial" w:cs="Arial"/>
        </w:rPr>
        <w:t>,</w:t>
      </w:r>
      <w:r w:rsidRPr="001F14B1">
        <w:rPr>
          <w:rFonts w:ascii="Arial" w:hAnsi="Arial" w:cs="Arial"/>
        </w:rPr>
        <w:t xml:space="preserve"> effettuerà la verifica di ricevibilità, sulla base dei criteri sopra descritti.</w:t>
      </w:r>
      <w:r w:rsidR="001B1C05" w:rsidRPr="001F14B1">
        <w:rPr>
          <w:rFonts w:ascii="Arial" w:hAnsi="Arial" w:cs="Arial"/>
        </w:rPr>
        <w:t xml:space="preserve"> </w:t>
      </w:r>
    </w:p>
    <w:p w14:paraId="483379C8" w14:textId="77777777" w:rsidR="00B104E1" w:rsidRPr="001F14B1" w:rsidRDefault="00B104E1" w:rsidP="001F14B1">
      <w:pPr>
        <w:spacing w:after="0" w:line="240" w:lineRule="auto"/>
        <w:jc w:val="both"/>
        <w:rPr>
          <w:rFonts w:ascii="Arial" w:hAnsi="Arial" w:cs="Arial"/>
        </w:rPr>
      </w:pPr>
    </w:p>
    <w:p w14:paraId="25F502D4" w14:textId="4D91610B" w:rsidR="007A3A6F" w:rsidRPr="001F14B1" w:rsidRDefault="007A3A6F" w:rsidP="001F14B1">
      <w:pPr>
        <w:spacing w:after="0" w:line="240" w:lineRule="auto"/>
        <w:jc w:val="both"/>
        <w:rPr>
          <w:rFonts w:ascii="Arial" w:hAnsi="Arial" w:cs="Arial"/>
        </w:rPr>
      </w:pPr>
      <w:r w:rsidRPr="001F14B1">
        <w:rPr>
          <w:rFonts w:ascii="Arial" w:hAnsi="Arial" w:cs="Arial"/>
        </w:rPr>
        <w:t xml:space="preserve">In caso di domanda considerata irricevibile </w:t>
      </w:r>
      <w:r w:rsidR="0040131C" w:rsidRPr="001F14B1">
        <w:rPr>
          <w:rFonts w:ascii="Arial" w:hAnsi="Arial" w:cs="Arial"/>
        </w:rPr>
        <w:t>verrà</w:t>
      </w:r>
      <w:r w:rsidRPr="001F14B1">
        <w:rPr>
          <w:rFonts w:ascii="Arial" w:hAnsi="Arial" w:cs="Arial"/>
        </w:rPr>
        <w:t xml:space="preserve"> data comunicazione all’interessato, concedendo allo stesso, ai sensi dell’articolo 10 bis della L. 241/90 e </w:t>
      </w:r>
      <w:proofErr w:type="spellStart"/>
      <w:r w:rsidRPr="001F14B1">
        <w:rPr>
          <w:rFonts w:ascii="Arial" w:hAnsi="Arial" w:cs="Arial"/>
        </w:rPr>
        <w:t>s.m.i</w:t>
      </w:r>
      <w:proofErr w:type="spellEnd"/>
      <w:r w:rsidRPr="001F14B1">
        <w:rPr>
          <w:rFonts w:ascii="Arial" w:hAnsi="Arial" w:cs="Arial"/>
        </w:rPr>
        <w:t>, un termine di 10 giorni per produrre le proprie osservazioni e controdeduzioni</w:t>
      </w:r>
      <w:r w:rsidR="006240BA" w:rsidRPr="001F14B1">
        <w:rPr>
          <w:rFonts w:ascii="Arial" w:hAnsi="Arial" w:cs="Arial"/>
        </w:rPr>
        <w:t xml:space="preserve">, tramite </w:t>
      </w:r>
      <w:r w:rsidR="006240BA" w:rsidRPr="001F14B1">
        <w:rPr>
          <w:rFonts w:ascii="Arial" w:hAnsi="Arial" w:cs="Arial"/>
          <w:bCs/>
        </w:rPr>
        <w:t xml:space="preserve">modello disponibile nello sportello online </w:t>
      </w:r>
      <w:hyperlink r:id="rId15" w:history="1">
        <w:r w:rsidR="006240BA" w:rsidRPr="001F14B1">
          <w:rPr>
            <w:rStyle w:val="Collegamentoipertestuale"/>
            <w:rFonts w:ascii="Arial" w:hAnsi="Arial" w:cs="Arial"/>
            <w:u w:val="none"/>
          </w:rPr>
          <w:t>https://bandi.gepafin.it/</w:t>
        </w:r>
      </w:hyperlink>
      <w:r w:rsidR="006240BA" w:rsidRPr="001F14B1">
        <w:rPr>
          <w:rStyle w:val="Collegamentoipertestuale"/>
          <w:rFonts w:ascii="Arial" w:hAnsi="Arial" w:cs="Arial"/>
          <w:u w:val="none"/>
        </w:rPr>
        <w:t>.</w:t>
      </w:r>
      <w:r w:rsidRPr="001F14B1">
        <w:rPr>
          <w:rFonts w:ascii="Arial" w:hAnsi="Arial" w:cs="Arial"/>
        </w:rPr>
        <w:t xml:space="preserve"> Infruttuosamente decorso tale termine la domanda </w:t>
      </w:r>
      <w:r w:rsidR="0040131C" w:rsidRPr="001F14B1">
        <w:rPr>
          <w:rFonts w:ascii="Arial" w:hAnsi="Arial" w:cs="Arial"/>
        </w:rPr>
        <w:t>verrà</w:t>
      </w:r>
      <w:r w:rsidRPr="001F14B1">
        <w:rPr>
          <w:rFonts w:ascii="Arial" w:hAnsi="Arial" w:cs="Arial"/>
        </w:rPr>
        <w:t xml:space="preserve"> dichiarata irricevibile con apposito provvedimento, che </w:t>
      </w:r>
      <w:r w:rsidR="0040131C" w:rsidRPr="001F14B1">
        <w:rPr>
          <w:rFonts w:ascii="Arial" w:hAnsi="Arial" w:cs="Arial"/>
        </w:rPr>
        <w:t>verrà</w:t>
      </w:r>
      <w:r w:rsidRPr="001F14B1">
        <w:rPr>
          <w:rFonts w:ascii="Arial" w:hAnsi="Arial" w:cs="Arial"/>
        </w:rPr>
        <w:t xml:space="preserve"> comunicato </w:t>
      </w:r>
      <w:r w:rsidR="0040131C" w:rsidRPr="001F14B1">
        <w:rPr>
          <w:rFonts w:ascii="Arial" w:hAnsi="Arial" w:cs="Arial"/>
        </w:rPr>
        <w:t xml:space="preserve">all’interessato, </w:t>
      </w:r>
      <w:r w:rsidRPr="001F14B1">
        <w:rPr>
          <w:rFonts w:ascii="Arial" w:hAnsi="Arial" w:cs="Arial"/>
        </w:rPr>
        <w:t>con indicazione delle motivazioni e dei termini per la presentazione del ricorso avverso il provvedimento di irricevibilità</w:t>
      </w:r>
      <w:r w:rsidR="001B1C05" w:rsidRPr="001F14B1">
        <w:rPr>
          <w:rFonts w:ascii="Arial" w:hAnsi="Arial" w:cs="Arial"/>
        </w:rPr>
        <w:t xml:space="preserve"> </w:t>
      </w:r>
      <w:r w:rsidRPr="001F14B1">
        <w:rPr>
          <w:rFonts w:ascii="Arial" w:hAnsi="Arial" w:cs="Arial"/>
        </w:rPr>
        <w:t xml:space="preserve">al Tribunale Amministrativo regionale o tramite Ricorso straordinario al Presidente della Repubblica. </w:t>
      </w:r>
    </w:p>
    <w:bookmarkEnd w:id="3"/>
    <w:p w14:paraId="0F787B50" w14:textId="77777777" w:rsidR="00847DC8" w:rsidRPr="001F14B1" w:rsidRDefault="00847DC8" w:rsidP="001F14B1">
      <w:pPr>
        <w:spacing w:after="0" w:line="240" w:lineRule="auto"/>
        <w:rPr>
          <w:rFonts w:ascii="Arial" w:hAnsi="Arial" w:cs="Arial"/>
          <w:b/>
          <w:bCs/>
        </w:rPr>
      </w:pPr>
    </w:p>
    <w:p w14:paraId="4629A477" w14:textId="0B928802" w:rsidR="007A3A6F" w:rsidRPr="001F14B1" w:rsidRDefault="007A3A6F" w:rsidP="001F14B1">
      <w:pPr>
        <w:spacing w:after="0" w:line="240" w:lineRule="auto"/>
        <w:rPr>
          <w:rFonts w:ascii="Arial" w:hAnsi="Arial" w:cs="Arial"/>
          <w:b/>
          <w:bCs/>
        </w:rPr>
      </w:pPr>
      <w:r w:rsidRPr="001F14B1">
        <w:rPr>
          <w:rFonts w:ascii="Arial" w:hAnsi="Arial" w:cs="Arial"/>
          <w:b/>
          <w:bCs/>
        </w:rPr>
        <w:t xml:space="preserve">Articolo </w:t>
      </w:r>
      <w:r w:rsidR="006371B7" w:rsidRPr="001F14B1">
        <w:rPr>
          <w:rFonts w:ascii="Arial" w:hAnsi="Arial" w:cs="Arial"/>
          <w:b/>
          <w:bCs/>
        </w:rPr>
        <w:t>7</w:t>
      </w:r>
      <w:r w:rsidRPr="001F14B1">
        <w:rPr>
          <w:rFonts w:ascii="Arial" w:hAnsi="Arial" w:cs="Arial"/>
        </w:rPr>
        <w:t xml:space="preserve"> </w:t>
      </w:r>
      <w:r w:rsidRPr="001F14B1">
        <w:rPr>
          <w:rStyle w:val="Titolo1Carattere"/>
          <w:rFonts w:ascii="Arial" w:hAnsi="Arial" w:cs="Arial"/>
          <w:color w:val="auto"/>
          <w:sz w:val="22"/>
          <w:szCs w:val="22"/>
        </w:rPr>
        <w:t xml:space="preserve">– </w:t>
      </w:r>
      <w:r w:rsidRPr="001F14B1">
        <w:rPr>
          <w:rFonts w:ascii="Arial" w:hAnsi="Arial" w:cs="Arial"/>
          <w:b/>
          <w:bCs/>
          <w:color w:val="000000"/>
        </w:rPr>
        <w:t>Istruttoria di ammissibilità</w:t>
      </w:r>
    </w:p>
    <w:p w14:paraId="11ABB495" w14:textId="77777777" w:rsidR="00B246AC" w:rsidRPr="001F14B1" w:rsidRDefault="00B246AC" w:rsidP="001F14B1">
      <w:pPr>
        <w:pStyle w:val="testo"/>
        <w:spacing w:before="0" w:after="0" w:afterAutospacing="0" w:line="240" w:lineRule="auto"/>
        <w:rPr>
          <w:bCs/>
          <w:szCs w:val="22"/>
        </w:rPr>
      </w:pPr>
    </w:p>
    <w:p w14:paraId="19BCB8D6" w14:textId="3EB4292D" w:rsidR="005C6978" w:rsidRPr="00811C61" w:rsidRDefault="009E4F8A" w:rsidP="00811C61">
      <w:pPr>
        <w:spacing w:after="0" w:line="240" w:lineRule="auto"/>
        <w:jc w:val="both"/>
        <w:rPr>
          <w:rFonts w:ascii="Arial" w:hAnsi="Arial" w:cs="Arial"/>
          <w:bCs/>
        </w:rPr>
      </w:pPr>
      <w:r w:rsidRPr="00B104E1">
        <w:rPr>
          <w:rFonts w:ascii="Arial" w:hAnsi="Arial" w:cs="Arial"/>
          <w:bCs/>
        </w:rPr>
        <w:t>Scaduto il termine per la presentazione delle domande il Gestore procederà alla formazione dell’elenco delle domande ricevute</w:t>
      </w:r>
      <w:r w:rsidR="001A0C30" w:rsidRPr="00B104E1">
        <w:rPr>
          <w:rFonts w:ascii="Arial" w:hAnsi="Arial" w:cs="Arial"/>
          <w:bCs/>
        </w:rPr>
        <w:t>,</w:t>
      </w:r>
      <w:r w:rsidRPr="00B104E1">
        <w:rPr>
          <w:rFonts w:ascii="Arial" w:hAnsi="Arial" w:cs="Arial"/>
          <w:bCs/>
        </w:rPr>
        <w:t xml:space="preserve"> ordinate per data di ricevimento delle stesse</w:t>
      </w:r>
      <w:r w:rsidR="001A0C30" w:rsidRPr="00B104E1">
        <w:rPr>
          <w:rFonts w:ascii="Arial" w:hAnsi="Arial" w:cs="Arial"/>
          <w:bCs/>
        </w:rPr>
        <w:t>,</w:t>
      </w:r>
      <w:r w:rsidRPr="00B104E1">
        <w:rPr>
          <w:rFonts w:ascii="Arial" w:hAnsi="Arial" w:cs="Arial"/>
          <w:bCs/>
        </w:rPr>
        <w:t xml:space="preserve"> e provvederà alla sua pubblicazione nello sportello online </w:t>
      </w:r>
      <w:hyperlink r:id="rId16" w:history="1">
        <w:r w:rsidRPr="00B104E1">
          <w:rPr>
            <w:rStyle w:val="Collegamentoipertestuale"/>
            <w:rFonts w:ascii="Arial" w:hAnsi="Arial" w:cs="Arial"/>
            <w:u w:val="none"/>
          </w:rPr>
          <w:t>https://bandi.gepafin.it/</w:t>
        </w:r>
      </w:hyperlink>
      <w:r w:rsidRPr="00B104E1">
        <w:rPr>
          <w:rStyle w:val="Collegamentoipertestuale"/>
          <w:rFonts w:ascii="Arial" w:hAnsi="Arial" w:cs="Arial"/>
          <w:u w:val="none"/>
        </w:rPr>
        <w:t xml:space="preserve"> </w:t>
      </w:r>
      <w:r w:rsidRPr="00B104E1">
        <w:rPr>
          <w:rStyle w:val="Collegamentoipertestuale"/>
          <w:rFonts w:ascii="Arial" w:hAnsi="Arial" w:cs="Arial"/>
          <w:color w:val="auto"/>
          <w:u w:val="none"/>
        </w:rPr>
        <w:t xml:space="preserve">e sul proprio sito istituzionale </w:t>
      </w:r>
      <w:hyperlink r:id="rId17" w:history="1">
        <w:r w:rsidRPr="00811C61">
          <w:rPr>
            <w:rFonts w:ascii="Arial" w:hAnsi="Arial" w:cs="Arial"/>
            <w:bCs/>
          </w:rPr>
          <w:t>www.gepafin.it</w:t>
        </w:r>
      </w:hyperlink>
      <w:r w:rsidRPr="00811C61">
        <w:rPr>
          <w:rFonts w:ascii="Arial" w:hAnsi="Arial" w:cs="Arial"/>
          <w:bCs/>
        </w:rPr>
        <w:t>.</w:t>
      </w:r>
      <w:r w:rsidR="00811C61" w:rsidRPr="00811C61">
        <w:rPr>
          <w:rFonts w:ascii="Arial" w:hAnsi="Arial" w:cs="Arial"/>
          <w:bCs/>
        </w:rPr>
        <w:t xml:space="preserve"> </w:t>
      </w:r>
      <w:r w:rsidR="005C6978" w:rsidRPr="00811C61">
        <w:rPr>
          <w:rFonts w:ascii="Arial" w:hAnsi="Arial" w:cs="Arial"/>
          <w:bCs/>
        </w:rPr>
        <w:t xml:space="preserve">La valutazione delle Domande sarà effettuata secondo una procedura di selezione di tipo valutativo a sportello, ai sensi dell’art. 5, comma 3 del </w:t>
      </w:r>
      <w:proofErr w:type="spellStart"/>
      <w:r w:rsidR="005C6978" w:rsidRPr="00811C61">
        <w:rPr>
          <w:rFonts w:ascii="Arial" w:hAnsi="Arial" w:cs="Arial"/>
          <w:bCs/>
        </w:rPr>
        <w:t>D.Lgs.</w:t>
      </w:r>
      <w:proofErr w:type="spellEnd"/>
      <w:r w:rsidR="005C6978" w:rsidRPr="00811C61">
        <w:rPr>
          <w:rFonts w:ascii="Arial" w:hAnsi="Arial" w:cs="Arial"/>
          <w:bCs/>
        </w:rPr>
        <w:t xml:space="preserve"> 123/98.</w:t>
      </w:r>
    </w:p>
    <w:p w14:paraId="710B59F8" w14:textId="77777777" w:rsidR="005C6978" w:rsidRPr="00811C61" w:rsidRDefault="005C6978" w:rsidP="00B104E1">
      <w:pPr>
        <w:pStyle w:val="testo"/>
        <w:spacing w:before="0" w:after="0" w:afterAutospacing="0" w:line="240" w:lineRule="auto"/>
        <w:rPr>
          <w:rFonts w:eastAsiaTheme="minorHAnsi"/>
          <w:bCs/>
          <w:color w:val="auto"/>
          <w:kern w:val="2"/>
          <w:szCs w:val="22"/>
          <w14:ligatures w14:val="standardContextual"/>
        </w:rPr>
      </w:pPr>
    </w:p>
    <w:p w14:paraId="14843571" w14:textId="01B93A45" w:rsidR="00800535" w:rsidRPr="00B104E1" w:rsidRDefault="00436D68" w:rsidP="00B104E1">
      <w:pPr>
        <w:pStyle w:val="testo"/>
        <w:spacing w:before="0" w:after="0" w:afterAutospacing="0" w:line="240" w:lineRule="auto"/>
        <w:rPr>
          <w:szCs w:val="22"/>
        </w:rPr>
      </w:pPr>
      <w:r w:rsidRPr="00B104E1">
        <w:rPr>
          <w:szCs w:val="22"/>
        </w:rPr>
        <w:t xml:space="preserve">L’istruttoria della domanda di concessione </w:t>
      </w:r>
      <w:r w:rsidR="003A4180" w:rsidRPr="00B104E1">
        <w:rPr>
          <w:szCs w:val="22"/>
        </w:rPr>
        <w:t>degli Indennizzi</w:t>
      </w:r>
      <w:r w:rsidRPr="00B104E1">
        <w:rPr>
          <w:szCs w:val="22"/>
        </w:rPr>
        <w:t xml:space="preserve"> prevede la </w:t>
      </w:r>
      <w:r w:rsidR="00800535" w:rsidRPr="00B104E1">
        <w:rPr>
          <w:szCs w:val="22"/>
        </w:rPr>
        <w:t xml:space="preserve">verifica della sussistenza dei requisiti di ammissibilità e la </w:t>
      </w:r>
      <w:r w:rsidRPr="00B104E1">
        <w:rPr>
          <w:szCs w:val="22"/>
        </w:rPr>
        <w:t xml:space="preserve">valutazione </w:t>
      </w:r>
      <w:r w:rsidR="006D31E6">
        <w:rPr>
          <w:szCs w:val="22"/>
        </w:rPr>
        <w:t xml:space="preserve">e verifica </w:t>
      </w:r>
      <w:r w:rsidRPr="00B104E1">
        <w:rPr>
          <w:szCs w:val="22"/>
        </w:rPr>
        <w:t xml:space="preserve">della documentazione presentata tramite </w:t>
      </w:r>
      <w:r w:rsidR="00303D54" w:rsidRPr="00B104E1">
        <w:rPr>
          <w:szCs w:val="22"/>
        </w:rPr>
        <w:t xml:space="preserve">lo sportello online </w:t>
      </w:r>
      <w:hyperlink r:id="rId18" w:history="1">
        <w:r w:rsidR="00A034E1" w:rsidRPr="00B104E1">
          <w:rPr>
            <w:szCs w:val="22"/>
          </w:rPr>
          <w:t>https://bandi.gepafin.it/</w:t>
        </w:r>
      </w:hyperlink>
      <w:r w:rsidR="005362A2" w:rsidRPr="00B104E1">
        <w:rPr>
          <w:szCs w:val="22"/>
        </w:rPr>
        <w:t xml:space="preserve">, elencata al precedente </w:t>
      </w:r>
      <w:r w:rsidR="00B15AE4" w:rsidRPr="00B104E1">
        <w:rPr>
          <w:szCs w:val="22"/>
        </w:rPr>
        <w:t xml:space="preserve">Articolo </w:t>
      </w:r>
      <w:r w:rsidR="00DC4923" w:rsidRPr="00B104E1">
        <w:rPr>
          <w:szCs w:val="22"/>
        </w:rPr>
        <w:t>5</w:t>
      </w:r>
      <w:r w:rsidR="00B15AE4" w:rsidRPr="00B104E1">
        <w:rPr>
          <w:szCs w:val="22"/>
        </w:rPr>
        <w:t>.</w:t>
      </w:r>
      <w:r w:rsidR="0060098C">
        <w:rPr>
          <w:szCs w:val="22"/>
        </w:rPr>
        <w:t xml:space="preserve"> In particolare le autocertificazioni di cui ai punti a) e b) dell’elenco all’art. 5 saranno oggetto di controllo con l’ausilio dei competenti servizi regionali.</w:t>
      </w:r>
    </w:p>
    <w:p w14:paraId="4FB76009" w14:textId="77777777" w:rsidR="00800535" w:rsidRPr="00B104E1" w:rsidRDefault="00800535" w:rsidP="00B104E1">
      <w:pPr>
        <w:pStyle w:val="testo"/>
        <w:spacing w:before="0" w:after="0" w:afterAutospacing="0" w:line="240" w:lineRule="auto"/>
        <w:rPr>
          <w:szCs w:val="22"/>
        </w:rPr>
      </w:pPr>
    </w:p>
    <w:p w14:paraId="3ACC54F1" w14:textId="38DB98E6" w:rsidR="00436D68" w:rsidRDefault="00436D68" w:rsidP="00B104E1">
      <w:pPr>
        <w:spacing w:after="0" w:line="240" w:lineRule="auto"/>
        <w:jc w:val="both"/>
        <w:rPr>
          <w:rFonts w:ascii="Arial" w:hAnsi="Arial" w:cs="Arial"/>
        </w:rPr>
      </w:pPr>
      <w:r w:rsidRPr="00B104E1">
        <w:rPr>
          <w:rFonts w:ascii="Arial" w:hAnsi="Arial" w:cs="Arial"/>
        </w:rPr>
        <w:t xml:space="preserve">Il </w:t>
      </w:r>
      <w:r w:rsidR="00356824" w:rsidRPr="00B104E1">
        <w:rPr>
          <w:rFonts w:ascii="Arial" w:hAnsi="Arial" w:cs="Arial"/>
        </w:rPr>
        <w:t>R</w:t>
      </w:r>
      <w:r w:rsidRPr="00B104E1">
        <w:rPr>
          <w:rFonts w:ascii="Arial" w:hAnsi="Arial" w:cs="Arial"/>
        </w:rPr>
        <w:t xml:space="preserve">esponsabile </w:t>
      </w:r>
      <w:r w:rsidR="00356824" w:rsidRPr="00B104E1">
        <w:rPr>
          <w:rFonts w:ascii="Arial" w:hAnsi="Arial" w:cs="Arial"/>
        </w:rPr>
        <w:t>u</w:t>
      </w:r>
      <w:r w:rsidR="00511B92" w:rsidRPr="00B104E1">
        <w:rPr>
          <w:rFonts w:ascii="Arial" w:hAnsi="Arial" w:cs="Arial"/>
        </w:rPr>
        <w:t xml:space="preserve">nico </w:t>
      </w:r>
      <w:r w:rsidRPr="00B104E1">
        <w:rPr>
          <w:rFonts w:ascii="Arial" w:hAnsi="Arial" w:cs="Arial"/>
        </w:rPr>
        <w:t xml:space="preserve">del </w:t>
      </w:r>
      <w:r w:rsidR="00356824" w:rsidRPr="00B104E1">
        <w:rPr>
          <w:rFonts w:ascii="Arial" w:hAnsi="Arial" w:cs="Arial"/>
        </w:rPr>
        <w:t>p</w:t>
      </w:r>
      <w:r w:rsidRPr="00B104E1">
        <w:rPr>
          <w:rFonts w:ascii="Arial" w:hAnsi="Arial" w:cs="Arial"/>
        </w:rPr>
        <w:t xml:space="preserve">rocedimento può richiedere in corso di istruttoria, precisazioni e chiarimenti in merito ai dati e ai documenti già prodotti, la rettifica di dichiarazioni o documentazione incompleta o l’esibizione di documenti attestanti i requisiti dichiarati, purché maturati prima della presentazione della domanda, ai sensi dell’art. 6 della Legge 241/1990. Tali chiarimenti e/o documenti dovranno essere inviati dal </w:t>
      </w:r>
      <w:r w:rsidR="006A23F7" w:rsidRPr="00B104E1">
        <w:rPr>
          <w:rFonts w:ascii="Arial" w:hAnsi="Arial" w:cs="Arial"/>
        </w:rPr>
        <w:t>beneficiario</w:t>
      </w:r>
      <w:r w:rsidRPr="00B104E1">
        <w:rPr>
          <w:rFonts w:ascii="Arial" w:hAnsi="Arial" w:cs="Arial"/>
        </w:rPr>
        <w:t xml:space="preserve"> entro il termine di 10 giorni dal ricevimento della richiesta.</w:t>
      </w:r>
    </w:p>
    <w:p w14:paraId="29C17E39" w14:textId="77777777" w:rsidR="00771E25" w:rsidRPr="00B104E1" w:rsidRDefault="00771E25" w:rsidP="00B104E1">
      <w:pPr>
        <w:spacing w:after="0" w:line="240" w:lineRule="auto"/>
        <w:jc w:val="both"/>
        <w:rPr>
          <w:rFonts w:ascii="Arial" w:hAnsi="Arial" w:cs="Arial"/>
        </w:rPr>
      </w:pPr>
    </w:p>
    <w:p w14:paraId="70E39CF7" w14:textId="7F141B55" w:rsidR="00436D68" w:rsidRDefault="00436D68" w:rsidP="00B104E1">
      <w:pPr>
        <w:spacing w:after="0" w:line="240" w:lineRule="auto"/>
        <w:jc w:val="both"/>
        <w:rPr>
          <w:rFonts w:ascii="Arial" w:hAnsi="Arial" w:cs="Arial"/>
        </w:rPr>
      </w:pPr>
      <w:r w:rsidRPr="00B104E1">
        <w:rPr>
          <w:rFonts w:ascii="Arial" w:hAnsi="Arial" w:cs="Arial"/>
        </w:rPr>
        <w:t xml:space="preserve">In caso di domanda considerata </w:t>
      </w:r>
      <w:r w:rsidR="007A325F" w:rsidRPr="00B104E1">
        <w:rPr>
          <w:rFonts w:ascii="Arial" w:hAnsi="Arial" w:cs="Arial"/>
        </w:rPr>
        <w:t>inammissibile</w:t>
      </w:r>
      <w:r w:rsidRPr="00B104E1">
        <w:rPr>
          <w:rFonts w:ascii="Arial" w:hAnsi="Arial" w:cs="Arial"/>
        </w:rPr>
        <w:t xml:space="preserve"> o parzialmente ammissibile </w:t>
      </w:r>
      <w:r w:rsidR="00303D54" w:rsidRPr="00B104E1">
        <w:rPr>
          <w:rFonts w:ascii="Arial" w:hAnsi="Arial" w:cs="Arial"/>
        </w:rPr>
        <w:t>verrà</w:t>
      </w:r>
      <w:r w:rsidRPr="00B104E1">
        <w:rPr>
          <w:rFonts w:ascii="Arial" w:hAnsi="Arial" w:cs="Arial"/>
        </w:rPr>
        <w:t xml:space="preserve"> data comunicazione all’interessato, concedendo allo stesso, ai sensi dell’articolo 10 bis della L. 241/90 e </w:t>
      </w:r>
      <w:proofErr w:type="spellStart"/>
      <w:r w:rsidRPr="00B104E1">
        <w:rPr>
          <w:rFonts w:ascii="Arial" w:hAnsi="Arial" w:cs="Arial"/>
        </w:rPr>
        <w:t>s.m.i</w:t>
      </w:r>
      <w:proofErr w:type="spellEnd"/>
      <w:r w:rsidRPr="00B104E1">
        <w:rPr>
          <w:rFonts w:ascii="Arial" w:hAnsi="Arial" w:cs="Arial"/>
        </w:rPr>
        <w:t>, un termine di 10 giorni per produrre le proprie osservazioni e controdeduzioni</w:t>
      </w:r>
      <w:r w:rsidR="00800535" w:rsidRPr="00B104E1">
        <w:rPr>
          <w:rFonts w:ascii="Arial" w:hAnsi="Arial" w:cs="Arial"/>
        </w:rPr>
        <w:t xml:space="preserve"> tramite </w:t>
      </w:r>
      <w:r w:rsidR="00800535" w:rsidRPr="00B104E1">
        <w:rPr>
          <w:rFonts w:ascii="Arial" w:hAnsi="Arial" w:cs="Arial"/>
          <w:bCs/>
        </w:rPr>
        <w:t xml:space="preserve">modello disponibile nello sportello online </w:t>
      </w:r>
      <w:hyperlink r:id="rId19" w:history="1">
        <w:r w:rsidR="00800535" w:rsidRPr="00B104E1">
          <w:rPr>
            <w:rStyle w:val="Collegamentoipertestuale"/>
            <w:rFonts w:ascii="Arial" w:hAnsi="Arial" w:cs="Arial"/>
            <w:u w:val="none"/>
          </w:rPr>
          <w:t>https://bandi.gepafin.it/</w:t>
        </w:r>
      </w:hyperlink>
      <w:r w:rsidR="00800535" w:rsidRPr="00B104E1">
        <w:rPr>
          <w:rStyle w:val="Collegamentoipertestuale"/>
          <w:rFonts w:ascii="Arial" w:hAnsi="Arial" w:cs="Arial"/>
          <w:u w:val="none"/>
        </w:rPr>
        <w:t>.</w:t>
      </w:r>
      <w:r w:rsidRPr="00B104E1">
        <w:rPr>
          <w:rFonts w:ascii="Arial" w:hAnsi="Arial" w:cs="Arial"/>
        </w:rPr>
        <w:t xml:space="preserve"> Infruttuosamente decorso tale termine la domanda </w:t>
      </w:r>
      <w:r w:rsidR="00303D54" w:rsidRPr="00B104E1">
        <w:rPr>
          <w:rFonts w:ascii="Arial" w:hAnsi="Arial" w:cs="Arial"/>
        </w:rPr>
        <w:t>verrà</w:t>
      </w:r>
      <w:r w:rsidRPr="00B104E1">
        <w:rPr>
          <w:rFonts w:ascii="Arial" w:hAnsi="Arial" w:cs="Arial"/>
        </w:rPr>
        <w:t xml:space="preserve"> dichiarata </w:t>
      </w:r>
      <w:r w:rsidR="007A325F" w:rsidRPr="00B104E1">
        <w:rPr>
          <w:rFonts w:ascii="Arial" w:hAnsi="Arial" w:cs="Arial"/>
        </w:rPr>
        <w:t>inammissibile</w:t>
      </w:r>
      <w:r w:rsidRPr="00B104E1">
        <w:rPr>
          <w:rFonts w:ascii="Arial" w:hAnsi="Arial" w:cs="Arial"/>
        </w:rPr>
        <w:t xml:space="preserve"> o parzialmente ammissibile, con apposito provvedimento, che viene comunicato </w:t>
      </w:r>
      <w:r w:rsidR="00303D54" w:rsidRPr="00B104E1">
        <w:rPr>
          <w:rFonts w:ascii="Arial" w:hAnsi="Arial" w:cs="Arial"/>
        </w:rPr>
        <w:t xml:space="preserve">all’interessato, </w:t>
      </w:r>
      <w:r w:rsidRPr="00B104E1">
        <w:rPr>
          <w:rFonts w:ascii="Arial" w:hAnsi="Arial" w:cs="Arial"/>
        </w:rPr>
        <w:t xml:space="preserve">con indicazione delle motivazioni e dei termini per la presentazione del ricorso avverso il provvedimento, al Tribunale Amministrativo </w:t>
      </w:r>
      <w:r w:rsidR="00356824" w:rsidRPr="00B104E1">
        <w:rPr>
          <w:rFonts w:ascii="Arial" w:hAnsi="Arial" w:cs="Arial"/>
        </w:rPr>
        <w:t>R</w:t>
      </w:r>
      <w:r w:rsidRPr="00B104E1">
        <w:rPr>
          <w:rFonts w:ascii="Arial" w:hAnsi="Arial" w:cs="Arial"/>
        </w:rPr>
        <w:t xml:space="preserve">egionale o tramite </w:t>
      </w:r>
      <w:r w:rsidR="00356824" w:rsidRPr="00B104E1">
        <w:rPr>
          <w:rFonts w:ascii="Arial" w:hAnsi="Arial" w:cs="Arial"/>
        </w:rPr>
        <w:t>r</w:t>
      </w:r>
      <w:r w:rsidRPr="00B104E1">
        <w:rPr>
          <w:rFonts w:ascii="Arial" w:hAnsi="Arial" w:cs="Arial"/>
        </w:rPr>
        <w:t>icorso straordinario al Presidente della</w:t>
      </w:r>
      <w:r w:rsidR="005C6978" w:rsidRPr="00B104E1">
        <w:rPr>
          <w:rFonts w:ascii="Arial" w:hAnsi="Arial" w:cs="Arial"/>
        </w:rPr>
        <w:t xml:space="preserve"> </w:t>
      </w:r>
      <w:r w:rsidRPr="00B104E1">
        <w:rPr>
          <w:rFonts w:ascii="Arial" w:hAnsi="Arial" w:cs="Arial"/>
        </w:rPr>
        <w:t>Repubblica.</w:t>
      </w:r>
    </w:p>
    <w:p w14:paraId="08B15912" w14:textId="77777777" w:rsidR="00771E25" w:rsidRPr="00B104E1" w:rsidRDefault="00771E25" w:rsidP="00B104E1">
      <w:pPr>
        <w:spacing w:after="0" w:line="240" w:lineRule="auto"/>
        <w:jc w:val="both"/>
        <w:rPr>
          <w:rFonts w:ascii="Arial" w:hAnsi="Arial" w:cs="Arial"/>
        </w:rPr>
      </w:pPr>
    </w:p>
    <w:p w14:paraId="3A043097" w14:textId="51977D51" w:rsidR="000916E2" w:rsidRDefault="000916E2" w:rsidP="00B104E1">
      <w:pPr>
        <w:spacing w:after="0" w:line="240" w:lineRule="auto"/>
        <w:jc w:val="both"/>
        <w:rPr>
          <w:rFonts w:ascii="Arial" w:hAnsi="Arial" w:cs="Arial"/>
        </w:rPr>
      </w:pPr>
      <w:r w:rsidRPr="00B104E1">
        <w:rPr>
          <w:rFonts w:ascii="Arial" w:hAnsi="Arial" w:cs="Arial"/>
        </w:rPr>
        <w:t xml:space="preserve">La fase di istruttoria di ammissibilità </w:t>
      </w:r>
      <w:r w:rsidR="003120B6" w:rsidRPr="00B104E1">
        <w:rPr>
          <w:rFonts w:ascii="Arial" w:hAnsi="Arial" w:cs="Arial"/>
        </w:rPr>
        <w:t>de</w:t>
      </w:r>
      <w:r w:rsidRPr="00B104E1">
        <w:rPr>
          <w:rFonts w:ascii="Arial" w:hAnsi="Arial" w:cs="Arial"/>
        </w:rPr>
        <w:t xml:space="preserve">lle domande </w:t>
      </w:r>
      <w:r w:rsidR="003120B6" w:rsidRPr="00B104E1">
        <w:rPr>
          <w:rFonts w:ascii="Arial" w:hAnsi="Arial" w:cs="Arial"/>
        </w:rPr>
        <w:t>ricevute</w:t>
      </w:r>
      <w:r w:rsidRPr="00B104E1">
        <w:rPr>
          <w:rFonts w:ascii="Arial" w:hAnsi="Arial" w:cs="Arial"/>
        </w:rPr>
        <w:t xml:space="preserve"> si concluderà entro </w:t>
      </w:r>
      <w:r w:rsidR="0060098C">
        <w:rPr>
          <w:rFonts w:ascii="Arial" w:hAnsi="Arial" w:cs="Arial"/>
        </w:rPr>
        <w:t>sessanta</w:t>
      </w:r>
      <w:r w:rsidRPr="00B104E1">
        <w:rPr>
          <w:rFonts w:ascii="Arial" w:hAnsi="Arial" w:cs="Arial"/>
        </w:rPr>
        <w:t xml:space="preserve"> giorni dalla chiusura dello sportello di presentazione delle domande.</w:t>
      </w:r>
    </w:p>
    <w:p w14:paraId="612500FA" w14:textId="77777777" w:rsidR="00771E25" w:rsidRPr="00B104E1" w:rsidRDefault="00771E25" w:rsidP="00B104E1">
      <w:pPr>
        <w:spacing w:after="0" w:line="240" w:lineRule="auto"/>
        <w:jc w:val="both"/>
        <w:rPr>
          <w:rFonts w:ascii="Arial" w:hAnsi="Arial" w:cs="Arial"/>
        </w:rPr>
      </w:pPr>
    </w:p>
    <w:p w14:paraId="742F12F4" w14:textId="77777777" w:rsidR="006403A5" w:rsidRDefault="00847DC8" w:rsidP="00B104E1">
      <w:pPr>
        <w:spacing w:after="0" w:line="240" w:lineRule="auto"/>
        <w:jc w:val="both"/>
        <w:rPr>
          <w:rFonts w:ascii="Arial" w:hAnsi="Arial" w:cs="Arial"/>
        </w:rPr>
      </w:pPr>
      <w:r w:rsidRPr="00B104E1">
        <w:rPr>
          <w:rFonts w:ascii="Arial" w:hAnsi="Arial" w:cs="Arial"/>
        </w:rPr>
        <w:lastRenderedPageBreak/>
        <w:t xml:space="preserve">Nel caso in cui l’importo complessivo degli Indennizzi ammessi sia superiore </w:t>
      </w:r>
      <w:r w:rsidR="00230595" w:rsidRPr="00B104E1">
        <w:rPr>
          <w:rFonts w:ascii="Arial" w:hAnsi="Arial" w:cs="Arial"/>
        </w:rPr>
        <w:t>alla dotazione del presente avviso, come indicata al precedente articolo 4, si procederà alla riduzione proporzionale degli Indennizzi ammessi.</w:t>
      </w:r>
    </w:p>
    <w:p w14:paraId="3B647D72" w14:textId="06F806F1" w:rsidR="00847DC8" w:rsidRPr="00B104E1" w:rsidRDefault="00847DC8" w:rsidP="00B104E1">
      <w:pPr>
        <w:spacing w:after="0" w:line="240" w:lineRule="auto"/>
        <w:jc w:val="both"/>
        <w:rPr>
          <w:rFonts w:ascii="Arial" w:hAnsi="Arial" w:cs="Arial"/>
        </w:rPr>
      </w:pPr>
      <w:r w:rsidRPr="00B104E1">
        <w:rPr>
          <w:rFonts w:ascii="Arial" w:hAnsi="Arial" w:cs="Arial"/>
        </w:rPr>
        <w:t xml:space="preserve">  </w:t>
      </w:r>
    </w:p>
    <w:p w14:paraId="666D8350" w14:textId="147BFE0E" w:rsidR="00847DC8" w:rsidRDefault="00230595" w:rsidP="00B104E1">
      <w:pPr>
        <w:spacing w:after="0" w:line="240" w:lineRule="auto"/>
        <w:jc w:val="both"/>
        <w:rPr>
          <w:rFonts w:ascii="Arial" w:hAnsi="Arial" w:cs="Arial"/>
        </w:rPr>
      </w:pPr>
      <w:r w:rsidRPr="00B104E1">
        <w:rPr>
          <w:rFonts w:ascii="Arial" w:hAnsi="Arial" w:cs="Arial"/>
        </w:rPr>
        <w:t xml:space="preserve">Al termine della fase di istruttoria di ammissibilità </w:t>
      </w:r>
      <w:r w:rsidR="00847DC8" w:rsidRPr="00B104E1">
        <w:rPr>
          <w:rFonts w:ascii="Arial" w:hAnsi="Arial" w:cs="Arial"/>
        </w:rPr>
        <w:t>verrà inviata a tutti i richiedenti che abbiano presentato una domanda valutata ammissibile, totalmente o parzialmente, una comunicazione nella quale sarà indicato l’Indennizzo ammesso e le motivazioni di eventuali riduzioni dell’Indennizzo ammesso</w:t>
      </w:r>
      <w:r w:rsidRPr="00B104E1">
        <w:rPr>
          <w:rFonts w:ascii="Arial" w:hAnsi="Arial" w:cs="Arial"/>
        </w:rPr>
        <w:t>, compresa l’indicazione dell’eventuale riduzione proporzionale di cui al paragrafo precedente</w:t>
      </w:r>
      <w:r w:rsidR="00847DC8" w:rsidRPr="00B104E1">
        <w:rPr>
          <w:rFonts w:ascii="Arial" w:hAnsi="Arial" w:cs="Arial"/>
        </w:rPr>
        <w:t>.</w:t>
      </w:r>
    </w:p>
    <w:p w14:paraId="0F4567EF" w14:textId="77777777" w:rsidR="00771E25" w:rsidRPr="00B104E1" w:rsidRDefault="00771E25" w:rsidP="00B104E1">
      <w:pPr>
        <w:spacing w:after="0" w:line="240" w:lineRule="auto"/>
        <w:jc w:val="both"/>
        <w:rPr>
          <w:rFonts w:ascii="Arial" w:hAnsi="Arial" w:cs="Arial"/>
        </w:rPr>
      </w:pPr>
    </w:p>
    <w:p w14:paraId="64DA0AE8" w14:textId="161BFC1C" w:rsidR="00230595" w:rsidRPr="00B104E1" w:rsidRDefault="00847DC8" w:rsidP="00B104E1">
      <w:pPr>
        <w:spacing w:after="0" w:line="240" w:lineRule="auto"/>
        <w:jc w:val="both"/>
        <w:rPr>
          <w:rFonts w:ascii="Arial" w:hAnsi="Arial" w:cs="Arial"/>
        </w:rPr>
      </w:pPr>
      <w:r w:rsidRPr="00B104E1">
        <w:rPr>
          <w:rFonts w:ascii="Arial" w:hAnsi="Arial" w:cs="Arial"/>
        </w:rPr>
        <w:t>Al termine della fase di istruttoria di ammissibilità</w:t>
      </w:r>
      <w:r w:rsidR="00C20EE8" w:rsidRPr="00B104E1">
        <w:rPr>
          <w:rFonts w:ascii="Arial" w:hAnsi="Arial" w:cs="Arial"/>
        </w:rPr>
        <w:t xml:space="preserve"> </w:t>
      </w:r>
      <w:r w:rsidR="00230595" w:rsidRPr="00B104E1">
        <w:rPr>
          <w:rFonts w:ascii="Arial" w:hAnsi="Arial" w:cs="Arial"/>
          <w:bCs/>
        </w:rPr>
        <w:t xml:space="preserve">il Gestore procederà alla formazione dell’elenco delle </w:t>
      </w:r>
      <w:r w:rsidR="00C20EE8" w:rsidRPr="00B104E1">
        <w:rPr>
          <w:rFonts w:ascii="Arial" w:hAnsi="Arial" w:cs="Arial"/>
          <w:bCs/>
        </w:rPr>
        <w:t>domande valutate ammissibili, totalmente o parzialmente</w:t>
      </w:r>
      <w:r w:rsidR="00230595" w:rsidRPr="00B104E1">
        <w:rPr>
          <w:rFonts w:ascii="Arial" w:hAnsi="Arial" w:cs="Arial"/>
          <w:bCs/>
        </w:rPr>
        <w:t xml:space="preserve">, e provvederà alla sua pubblicazione nello sportello online </w:t>
      </w:r>
      <w:hyperlink r:id="rId20" w:history="1">
        <w:r w:rsidR="00230595" w:rsidRPr="00B104E1">
          <w:rPr>
            <w:rStyle w:val="Collegamentoipertestuale"/>
            <w:rFonts w:ascii="Arial" w:hAnsi="Arial" w:cs="Arial"/>
            <w:u w:val="none"/>
          </w:rPr>
          <w:t>https://bandi.gepafin.it/</w:t>
        </w:r>
      </w:hyperlink>
      <w:r w:rsidR="00230595" w:rsidRPr="00B104E1">
        <w:rPr>
          <w:rStyle w:val="Collegamentoipertestuale"/>
          <w:rFonts w:ascii="Arial" w:hAnsi="Arial" w:cs="Arial"/>
          <w:u w:val="none"/>
        </w:rPr>
        <w:t xml:space="preserve"> </w:t>
      </w:r>
      <w:r w:rsidR="00230595" w:rsidRPr="00B104E1">
        <w:rPr>
          <w:rStyle w:val="Collegamentoipertestuale"/>
          <w:rFonts w:ascii="Arial" w:hAnsi="Arial" w:cs="Arial"/>
          <w:color w:val="auto"/>
          <w:u w:val="none"/>
        </w:rPr>
        <w:t xml:space="preserve">e sul proprio sito istituzionale </w:t>
      </w:r>
      <w:hyperlink r:id="rId21" w:history="1">
        <w:r w:rsidR="00230595" w:rsidRPr="00B104E1">
          <w:rPr>
            <w:rStyle w:val="Collegamentoipertestuale"/>
            <w:rFonts w:ascii="Arial" w:hAnsi="Arial" w:cs="Arial"/>
            <w:u w:val="none"/>
          </w:rPr>
          <w:t>www.gepafin.it</w:t>
        </w:r>
      </w:hyperlink>
      <w:r w:rsidR="00230595" w:rsidRPr="00B104E1">
        <w:rPr>
          <w:rFonts w:ascii="Arial" w:hAnsi="Arial" w:cs="Arial"/>
        </w:rPr>
        <w:t>.</w:t>
      </w:r>
    </w:p>
    <w:p w14:paraId="2C19E136" w14:textId="77777777" w:rsidR="00DC4923" w:rsidRPr="00B104E1" w:rsidRDefault="00DC4923" w:rsidP="00B104E1">
      <w:pPr>
        <w:spacing w:after="0" w:line="240" w:lineRule="auto"/>
        <w:jc w:val="both"/>
        <w:rPr>
          <w:rFonts w:ascii="Arial" w:hAnsi="Arial" w:cs="Arial"/>
          <w:b/>
          <w:bCs/>
        </w:rPr>
      </w:pPr>
    </w:p>
    <w:p w14:paraId="1D111736" w14:textId="657FFCA7" w:rsidR="000233DF" w:rsidRPr="00B104E1" w:rsidRDefault="000233DF" w:rsidP="00B104E1">
      <w:pPr>
        <w:spacing w:after="0" w:line="240" w:lineRule="auto"/>
        <w:rPr>
          <w:rFonts w:ascii="Arial" w:hAnsi="Arial" w:cs="Arial"/>
          <w:b/>
          <w:bCs/>
        </w:rPr>
      </w:pPr>
      <w:r w:rsidRPr="00B104E1">
        <w:rPr>
          <w:rFonts w:ascii="Arial" w:hAnsi="Arial" w:cs="Arial"/>
          <w:b/>
          <w:bCs/>
        </w:rPr>
        <w:t xml:space="preserve">Articolo </w:t>
      </w:r>
      <w:r w:rsidR="006371B7" w:rsidRPr="00B104E1">
        <w:rPr>
          <w:rFonts w:ascii="Arial" w:hAnsi="Arial" w:cs="Arial"/>
          <w:b/>
          <w:bCs/>
        </w:rPr>
        <w:t>8</w:t>
      </w:r>
      <w:r w:rsidRPr="00B104E1">
        <w:rPr>
          <w:rFonts w:ascii="Arial" w:hAnsi="Arial" w:cs="Arial"/>
        </w:rPr>
        <w:t xml:space="preserve"> </w:t>
      </w:r>
      <w:r w:rsidRPr="00B104E1">
        <w:rPr>
          <w:rStyle w:val="Titolo1Carattere"/>
          <w:rFonts w:ascii="Arial" w:hAnsi="Arial" w:cs="Arial"/>
          <w:color w:val="auto"/>
          <w:sz w:val="22"/>
          <w:szCs w:val="22"/>
        </w:rPr>
        <w:t xml:space="preserve">– </w:t>
      </w:r>
      <w:r w:rsidRPr="00B104E1">
        <w:rPr>
          <w:rFonts w:ascii="Arial" w:hAnsi="Arial" w:cs="Arial"/>
          <w:b/>
          <w:bCs/>
          <w:color w:val="000000"/>
        </w:rPr>
        <w:t xml:space="preserve">Liquidazione </w:t>
      </w:r>
      <w:r w:rsidR="00257FB7" w:rsidRPr="00B104E1">
        <w:rPr>
          <w:rFonts w:ascii="Arial" w:hAnsi="Arial" w:cs="Arial"/>
          <w:b/>
          <w:bCs/>
          <w:color w:val="000000"/>
        </w:rPr>
        <w:t>degli Indennizzi</w:t>
      </w:r>
    </w:p>
    <w:p w14:paraId="238AC0BF" w14:textId="77777777" w:rsidR="000233DF" w:rsidRPr="00B104E1" w:rsidRDefault="000233DF" w:rsidP="00B104E1">
      <w:pPr>
        <w:spacing w:after="0" w:line="240" w:lineRule="auto"/>
        <w:rPr>
          <w:rFonts w:ascii="Arial" w:hAnsi="Arial" w:cs="Arial"/>
        </w:rPr>
      </w:pPr>
    </w:p>
    <w:p w14:paraId="358C6C7A" w14:textId="1B306FDF" w:rsidR="00C50474" w:rsidRDefault="00C50474" w:rsidP="00B104E1">
      <w:pPr>
        <w:spacing w:after="0" w:line="240" w:lineRule="auto"/>
        <w:jc w:val="both"/>
        <w:rPr>
          <w:rFonts w:ascii="Arial" w:hAnsi="Arial" w:cs="Arial"/>
        </w:rPr>
      </w:pPr>
      <w:r w:rsidRPr="00B104E1">
        <w:rPr>
          <w:rFonts w:ascii="Arial" w:hAnsi="Arial" w:cs="Arial"/>
        </w:rPr>
        <w:t>A scorrimento dell’elenco delle domande ricevute, saranno liquidabili tutte le domande di concessione dell’Indennizzo valutate ammissibili, fino a concorrenza della dotazione di cui all’Articolo 4 del presente Avviso.</w:t>
      </w:r>
    </w:p>
    <w:p w14:paraId="45B62DAB" w14:textId="77777777" w:rsidR="00771E25" w:rsidRPr="00B104E1" w:rsidRDefault="00771E25" w:rsidP="00B104E1">
      <w:pPr>
        <w:spacing w:after="0" w:line="240" w:lineRule="auto"/>
        <w:jc w:val="both"/>
        <w:rPr>
          <w:rFonts w:ascii="Arial" w:hAnsi="Arial" w:cs="Arial"/>
        </w:rPr>
      </w:pPr>
    </w:p>
    <w:p w14:paraId="45EB2332" w14:textId="3A3E7961" w:rsidR="00B9695F" w:rsidRDefault="00257FB7" w:rsidP="00B104E1">
      <w:pPr>
        <w:spacing w:after="0" w:line="240" w:lineRule="auto"/>
        <w:jc w:val="both"/>
        <w:rPr>
          <w:rFonts w:ascii="Arial" w:hAnsi="Arial" w:cs="Arial"/>
        </w:rPr>
      </w:pPr>
      <w:r w:rsidRPr="00B104E1">
        <w:rPr>
          <w:rFonts w:ascii="Arial" w:hAnsi="Arial" w:cs="Arial"/>
        </w:rPr>
        <w:t>L’Indennizzo</w:t>
      </w:r>
      <w:r w:rsidR="00A01FA7" w:rsidRPr="00B104E1">
        <w:rPr>
          <w:rFonts w:ascii="Arial" w:hAnsi="Arial" w:cs="Arial"/>
        </w:rPr>
        <w:t xml:space="preserve"> potrà essere liquidato a seguito di acquisizione di DURC aggiornato e previa verifica del mantenimento de</w:t>
      </w:r>
      <w:r w:rsidR="005D6876" w:rsidRPr="00B104E1">
        <w:rPr>
          <w:rFonts w:ascii="Arial" w:hAnsi="Arial" w:cs="Arial"/>
        </w:rPr>
        <w:t>i requisiti dichiarati in domanda.</w:t>
      </w:r>
    </w:p>
    <w:p w14:paraId="7A13D3AD" w14:textId="77777777" w:rsidR="00771E25" w:rsidRPr="00B104E1" w:rsidRDefault="00771E25" w:rsidP="00B104E1">
      <w:pPr>
        <w:spacing w:after="0" w:line="240" w:lineRule="auto"/>
        <w:jc w:val="both"/>
        <w:rPr>
          <w:rFonts w:ascii="Arial" w:hAnsi="Arial" w:cs="Arial"/>
        </w:rPr>
      </w:pPr>
    </w:p>
    <w:p w14:paraId="68B219DE" w14:textId="325D99EF" w:rsidR="00B9695F" w:rsidRDefault="00B9695F" w:rsidP="00B104E1">
      <w:pPr>
        <w:spacing w:after="0" w:line="240" w:lineRule="auto"/>
        <w:jc w:val="both"/>
        <w:rPr>
          <w:rFonts w:ascii="Arial" w:hAnsi="Arial" w:cs="Arial"/>
        </w:rPr>
      </w:pPr>
      <w:r w:rsidRPr="00B104E1">
        <w:rPr>
          <w:rFonts w:ascii="Arial" w:hAnsi="Arial" w:cs="Arial"/>
        </w:rPr>
        <w:t xml:space="preserve">Se il controllo documentale </w:t>
      </w:r>
      <w:r w:rsidR="005D6876" w:rsidRPr="00B104E1">
        <w:rPr>
          <w:rFonts w:ascii="Arial" w:hAnsi="Arial" w:cs="Arial"/>
        </w:rPr>
        <w:t>fornisce</w:t>
      </w:r>
      <w:r w:rsidRPr="00B104E1">
        <w:rPr>
          <w:rFonts w:ascii="Arial" w:hAnsi="Arial" w:cs="Arial"/>
        </w:rPr>
        <w:t xml:space="preserve"> esito positivo</w:t>
      </w:r>
      <w:r w:rsidR="005D6876" w:rsidRPr="00B104E1">
        <w:rPr>
          <w:rFonts w:ascii="Arial" w:hAnsi="Arial" w:cs="Arial"/>
        </w:rPr>
        <w:t xml:space="preserve">, il Gestore </w:t>
      </w:r>
      <w:r w:rsidR="001312D7" w:rsidRPr="00B104E1">
        <w:rPr>
          <w:rFonts w:ascii="Arial" w:hAnsi="Arial" w:cs="Arial"/>
        </w:rPr>
        <w:t xml:space="preserve">procede all’erogazione </w:t>
      </w:r>
      <w:r w:rsidR="00257FB7" w:rsidRPr="00B104E1">
        <w:rPr>
          <w:rFonts w:ascii="Arial" w:hAnsi="Arial" w:cs="Arial"/>
        </w:rPr>
        <w:t>dell’Indennizzo ammesso</w:t>
      </w:r>
      <w:r w:rsidR="005D6876" w:rsidRPr="00B104E1">
        <w:rPr>
          <w:rFonts w:ascii="Arial" w:hAnsi="Arial" w:cs="Arial"/>
        </w:rPr>
        <w:t>.</w:t>
      </w:r>
    </w:p>
    <w:p w14:paraId="296500B6" w14:textId="77777777" w:rsidR="00771E25" w:rsidRPr="00B104E1" w:rsidRDefault="00771E25" w:rsidP="00B104E1">
      <w:pPr>
        <w:spacing w:after="0" w:line="240" w:lineRule="auto"/>
        <w:jc w:val="both"/>
        <w:rPr>
          <w:rFonts w:ascii="Arial" w:hAnsi="Arial" w:cs="Arial"/>
        </w:rPr>
      </w:pPr>
    </w:p>
    <w:p w14:paraId="49A551AC" w14:textId="043A6B32" w:rsidR="007A3A6F" w:rsidRPr="00B104E1" w:rsidRDefault="00C50474" w:rsidP="00B104E1">
      <w:pPr>
        <w:spacing w:after="0" w:line="240" w:lineRule="auto"/>
        <w:jc w:val="both"/>
        <w:rPr>
          <w:rFonts w:ascii="Arial" w:hAnsi="Arial" w:cs="Arial"/>
        </w:rPr>
      </w:pPr>
      <w:r w:rsidRPr="00B104E1">
        <w:rPr>
          <w:rFonts w:ascii="Arial" w:hAnsi="Arial" w:cs="Arial"/>
          <w:bCs/>
        </w:rPr>
        <w:t xml:space="preserve">Al termine della liquidazione degli Indennizzi il Gestore pubblicherà nel Bollettino Ufficiale della Regione Umbria, nello sportello online </w:t>
      </w:r>
      <w:hyperlink r:id="rId22" w:history="1">
        <w:r w:rsidRPr="00B104E1">
          <w:rPr>
            <w:rStyle w:val="Collegamentoipertestuale"/>
            <w:rFonts w:ascii="Arial" w:hAnsi="Arial" w:cs="Arial"/>
            <w:u w:val="none"/>
          </w:rPr>
          <w:t>https://bandi.gepafin.it/</w:t>
        </w:r>
      </w:hyperlink>
      <w:r w:rsidRPr="00B104E1">
        <w:rPr>
          <w:rStyle w:val="Collegamentoipertestuale"/>
          <w:rFonts w:ascii="Arial" w:hAnsi="Arial" w:cs="Arial"/>
          <w:u w:val="none"/>
        </w:rPr>
        <w:t xml:space="preserve"> </w:t>
      </w:r>
      <w:r w:rsidRPr="00B104E1">
        <w:rPr>
          <w:rStyle w:val="Collegamentoipertestuale"/>
          <w:rFonts w:ascii="Arial" w:hAnsi="Arial" w:cs="Arial"/>
          <w:color w:val="auto"/>
          <w:u w:val="none"/>
        </w:rPr>
        <w:t xml:space="preserve">e sul proprio sito istituzionale </w:t>
      </w:r>
      <w:hyperlink r:id="rId23" w:history="1">
        <w:r w:rsidRPr="00B104E1">
          <w:rPr>
            <w:rStyle w:val="Collegamentoipertestuale"/>
            <w:rFonts w:ascii="Arial" w:hAnsi="Arial" w:cs="Arial"/>
            <w:u w:val="none"/>
          </w:rPr>
          <w:t>www.gepafin.it</w:t>
        </w:r>
      </w:hyperlink>
      <w:r w:rsidRPr="00B104E1">
        <w:rPr>
          <w:rFonts w:ascii="Arial" w:hAnsi="Arial" w:cs="Arial"/>
        </w:rPr>
        <w:t>, l’elenco dei beneficiari e degli Indennizzi erogati.</w:t>
      </w:r>
    </w:p>
    <w:p w14:paraId="7C3D4B1D" w14:textId="77777777" w:rsidR="00C20EE8" w:rsidRPr="00B104E1" w:rsidRDefault="00C20EE8" w:rsidP="00B104E1">
      <w:pPr>
        <w:pStyle w:val="testo"/>
        <w:spacing w:before="0" w:after="0" w:afterAutospacing="0" w:line="240" w:lineRule="auto"/>
        <w:rPr>
          <w:b/>
          <w:bCs/>
          <w:color w:val="000000"/>
          <w:szCs w:val="22"/>
        </w:rPr>
      </w:pPr>
    </w:p>
    <w:p w14:paraId="04160856" w14:textId="4AA377F2" w:rsidR="007A3A6F" w:rsidRPr="00B104E1" w:rsidRDefault="00B8385B" w:rsidP="00B104E1">
      <w:pPr>
        <w:pStyle w:val="testo"/>
        <w:spacing w:before="0" w:after="0" w:afterAutospacing="0" w:line="240" w:lineRule="auto"/>
        <w:rPr>
          <w:bCs/>
          <w:szCs w:val="22"/>
        </w:rPr>
      </w:pPr>
      <w:r w:rsidRPr="00B104E1">
        <w:rPr>
          <w:b/>
          <w:bCs/>
          <w:color w:val="000000"/>
          <w:szCs w:val="22"/>
        </w:rPr>
        <w:t xml:space="preserve">Articolo </w:t>
      </w:r>
      <w:r w:rsidR="006371B7" w:rsidRPr="00B104E1">
        <w:rPr>
          <w:b/>
          <w:bCs/>
          <w:color w:val="000000"/>
          <w:szCs w:val="22"/>
        </w:rPr>
        <w:t>9</w:t>
      </w:r>
      <w:r w:rsidRPr="00B104E1">
        <w:rPr>
          <w:b/>
          <w:bCs/>
          <w:color w:val="000000"/>
          <w:szCs w:val="22"/>
        </w:rPr>
        <w:t xml:space="preserve"> </w:t>
      </w:r>
      <w:r w:rsidR="00D01241" w:rsidRPr="00B104E1">
        <w:rPr>
          <w:b/>
          <w:bCs/>
          <w:color w:val="000000"/>
          <w:szCs w:val="22"/>
        </w:rPr>
        <w:t>–</w:t>
      </w:r>
      <w:r w:rsidRPr="00B104E1">
        <w:rPr>
          <w:color w:val="000000"/>
          <w:szCs w:val="22"/>
        </w:rPr>
        <w:t xml:space="preserve"> </w:t>
      </w:r>
      <w:r w:rsidRPr="00B104E1">
        <w:rPr>
          <w:b/>
          <w:bCs/>
          <w:color w:val="000000"/>
          <w:szCs w:val="22"/>
        </w:rPr>
        <w:t>Rinuncia</w:t>
      </w:r>
      <w:r w:rsidR="00D01241" w:rsidRPr="00B104E1">
        <w:rPr>
          <w:b/>
          <w:bCs/>
          <w:color w:val="000000"/>
          <w:szCs w:val="22"/>
        </w:rPr>
        <w:t xml:space="preserve"> </w:t>
      </w:r>
      <w:r w:rsidRPr="00B104E1">
        <w:rPr>
          <w:b/>
          <w:bCs/>
          <w:color w:val="000000"/>
          <w:szCs w:val="22"/>
        </w:rPr>
        <w:t>e revoca</w:t>
      </w:r>
      <w:r w:rsidR="00D01241" w:rsidRPr="00B104E1">
        <w:rPr>
          <w:b/>
          <w:bCs/>
          <w:color w:val="000000"/>
          <w:szCs w:val="22"/>
        </w:rPr>
        <w:t xml:space="preserve"> dell’</w:t>
      </w:r>
      <w:r w:rsidR="00257FB7" w:rsidRPr="00B104E1">
        <w:rPr>
          <w:b/>
          <w:bCs/>
          <w:color w:val="000000"/>
          <w:szCs w:val="22"/>
        </w:rPr>
        <w:t>Indennizzo</w:t>
      </w:r>
    </w:p>
    <w:p w14:paraId="2EC72338" w14:textId="77777777" w:rsidR="007A3A6F" w:rsidRPr="00B104E1" w:rsidRDefault="007A3A6F" w:rsidP="00B104E1">
      <w:pPr>
        <w:spacing w:after="0" w:line="240" w:lineRule="auto"/>
        <w:rPr>
          <w:rFonts w:ascii="Arial" w:hAnsi="Arial" w:cs="Arial"/>
        </w:rPr>
      </w:pPr>
    </w:p>
    <w:p w14:paraId="09DF26FB" w14:textId="22C40DA3" w:rsidR="00911069" w:rsidRPr="00B104E1" w:rsidRDefault="00911069" w:rsidP="00B104E1">
      <w:pPr>
        <w:spacing w:after="0" w:line="240" w:lineRule="auto"/>
        <w:jc w:val="both"/>
        <w:rPr>
          <w:rFonts w:ascii="Arial" w:hAnsi="Arial" w:cs="Arial"/>
        </w:rPr>
      </w:pPr>
      <w:r w:rsidRPr="00B104E1">
        <w:rPr>
          <w:rFonts w:ascii="Arial" w:hAnsi="Arial" w:cs="Arial"/>
        </w:rPr>
        <w:t xml:space="preserve">Il </w:t>
      </w:r>
      <w:r w:rsidR="00646909" w:rsidRPr="00B104E1">
        <w:rPr>
          <w:rFonts w:ascii="Arial" w:hAnsi="Arial" w:cs="Arial"/>
        </w:rPr>
        <w:t>b</w:t>
      </w:r>
      <w:r w:rsidR="006A23F7" w:rsidRPr="00B104E1">
        <w:rPr>
          <w:rFonts w:ascii="Arial" w:hAnsi="Arial" w:cs="Arial"/>
        </w:rPr>
        <w:t>eneficiario</w:t>
      </w:r>
      <w:r w:rsidRPr="00B104E1">
        <w:rPr>
          <w:rFonts w:ascii="Arial" w:hAnsi="Arial" w:cs="Arial"/>
        </w:rPr>
        <w:t xml:space="preserve"> deve comunicare a Gepafin l’eventuale rinuncia </w:t>
      </w:r>
      <w:r w:rsidR="00257FB7" w:rsidRPr="00B104E1">
        <w:rPr>
          <w:rFonts w:ascii="Arial" w:hAnsi="Arial" w:cs="Arial"/>
        </w:rPr>
        <w:t xml:space="preserve">all’Indennizzo </w:t>
      </w:r>
      <w:r w:rsidRPr="00B104E1">
        <w:rPr>
          <w:rFonts w:ascii="Arial" w:hAnsi="Arial" w:cs="Arial"/>
        </w:rPr>
        <w:t xml:space="preserve">concesso a suo favore tramite </w:t>
      </w:r>
      <w:r w:rsidR="001E2433" w:rsidRPr="00B104E1">
        <w:rPr>
          <w:rFonts w:ascii="Arial" w:hAnsi="Arial" w:cs="Arial"/>
        </w:rPr>
        <w:t>invio di PEC all’indirizzo</w:t>
      </w:r>
      <w:r w:rsidR="00A46BC6" w:rsidRPr="00B104E1">
        <w:rPr>
          <w:rFonts w:ascii="Arial" w:hAnsi="Arial" w:cs="Arial"/>
        </w:rPr>
        <w:t xml:space="preserve"> </w:t>
      </w:r>
      <w:hyperlink r:id="rId24" w:history="1">
        <w:r w:rsidR="00805B5A" w:rsidRPr="00B104E1">
          <w:rPr>
            <w:rStyle w:val="Collegamentoipertestuale"/>
            <w:rFonts w:ascii="Arial" w:hAnsi="Arial" w:cs="Arial"/>
            <w:u w:val="none"/>
          </w:rPr>
          <w:t>bandi.gepafin@legalmail.it</w:t>
        </w:r>
      </w:hyperlink>
      <w:r w:rsidR="00805B5A" w:rsidRPr="00B104E1">
        <w:rPr>
          <w:rFonts w:ascii="Arial" w:hAnsi="Arial" w:cs="Arial"/>
        </w:rPr>
        <w:t xml:space="preserve">. </w:t>
      </w:r>
    </w:p>
    <w:p w14:paraId="70AD5092" w14:textId="77777777" w:rsidR="00914811" w:rsidRDefault="00914811" w:rsidP="00B104E1">
      <w:pPr>
        <w:spacing w:after="0" w:line="240" w:lineRule="auto"/>
        <w:jc w:val="both"/>
        <w:rPr>
          <w:rFonts w:ascii="Arial" w:hAnsi="Arial" w:cs="Arial"/>
        </w:rPr>
      </w:pPr>
    </w:p>
    <w:p w14:paraId="4E67A15E" w14:textId="23F7B37C" w:rsidR="00911069" w:rsidRDefault="00911069" w:rsidP="00B104E1">
      <w:pPr>
        <w:spacing w:after="0" w:line="240" w:lineRule="auto"/>
        <w:jc w:val="both"/>
        <w:rPr>
          <w:rFonts w:ascii="Arial" w:hAnsi="Arial" w:cs="Arial"/>
        </w:rPr>
      </w:pPr>
      <w:r w:rsidRPr="00B104E1">
        <w:rPr>
          <w:rFonts w:ascii="Arial" w:hAnsi="Arial" w:cs="Arial"/>
        </w:rPr>
        <w:t>L’</w:t>
      </w:r>
      <w:r w:rsidR="00257FB7" w:rsidRPr="00B104E1">
        <w:rPr>
          <w:rFonts w:ascii="Arial" w:hAnsi="Arial" w:cs="Arial"/>
        </w:rPr>
        <w:t>Indennizzo</w:t>
      </w:r>
      <w:r w:rsidRPr="00B104E1">
        <w:rPr>
          <w:rFonts w:ascii="Arial" w:hAnsi="Arial" w:cs="Arial"/>
        </w:rPr>
        <w:t xml:space="preserve"> </w:t>
      </w:r>
      <w:r w:rsidR="00D01241" w:rsidRPr="00B104E1">
        <w:rPr>
          <w:rFonts w:ascii="Arial" w:hAnsi="Arial" w:cs="Arial"/>
        </w:rPr>
        <w:t>è revocat</w:t>
      </w:r>
      <w:r w:rsidR="00257FB7" w:rsidRPr="00B104E1">
        <w:rPr>
          <w:rFonts w:ascii="Arial" w:hAnsi="Arial" w:cs="Arial"/>
        </w:rPr>
        <w:t>o</w:t>
      </w:r>
      <w:r w:rsidR="00382968" w:rsidRPr="00B104E1">
        <w:rPr>
          <w:rFonts w:ascii="Arial" w:hAnsi="Arial" w:cs="Arial"/>
        </w:rPr>
        <w:t>, totalmente o parzialmente,</w:t>
      </w:r>
      <w:r w:rsidR="00D01241" w:rsidRPr="00B104E1">
        <w:rPr>
          <w:rFonts w:ascii="Arial" w:hAnsi="Arial" w:cs="Arial"/>
        </w:rPr>
        <w:t xml:space="preserve"> nei seguenti casi</w:t>
      </w:r>
      <w:r w:rsidRPr="00B104E1">
        <w:rPr>
          <w:rFonts w:ascii="Arial" w:hAnsi="Arial" w:cs="Arial"/>
        </w:rPr>
        <w:t>:</w:t>
      </w:r>
    </w:p>
    <w:p w14:paraId="7D167DE8" w14:textId="77777777" w:rsidR="00771E25" w:rsidRPr="00B104E1" w:rsidRDefault="00771E25" w:rsidP="00B104E1">
      <w:pPr>
        <w:spacing w:after="0" w:line="240" w:lineRule="auto"/>
        <w:jc w:val="both"/>
        <w:rPr>
          <w:rFonts w:ascii="Arial" w:hAnsi="Arial" w:cs="Arial"/>
        </w:rPr>
      </w:pPr>
    </w:p>
    <w:p w14:paraId="72760C39" w14:textId="53864686" w:rsidR="00911069" w:rsidRPr="00B104E1" w:rsidRDefault="00771E25" w:rsidP="00771E25">
      <w:pPr>
        <w:pStyle w:val="testo"/>
        <w:numPr>
          <w:ilvl w:val="0"/>
          <w:numId w:val="3"/>
        </w:numPr>
        <w:spacing w:before="0" w:after="0" w:afterAutospacing="0" w:line="240" w:lineRule="auto"/>
        <w:ind w:left="284" w:hanging="284"/>
        <w:rPr>
          <w:szCs w:val="22"/>
        </w:rPr>
      </w:pPr>
      <w:r>
        <w:rPr>
          <w:szCs w:val="22"/>
        </w:rPr>
        <w:t>i</w:t>
      </w:r>
      <w:r w:rsidR="00980F43" w:rsidRPr="00B104E1">
        <w:rPr>
          <w:szCs w:val="22"/>
        </w:rPr>
        <w:t xml:space="preserve">ndennizzo </w:t>
      </w:r>
      <w:r w:rsidR="00911069" w:rsidRPr="00B104E1">
        <w:rPr>
          <w:szCs w:val="22"/>
        </w:rPr>
        <w:t>concess</w:t>
      </w:r>
      <w:r w:rsidR="00980F43" w:rsidRPr="00B104E1">
        <w:rPr>
          <w:szCs w:val="22"/>
        </w:rPr>
        <w:t>o</w:t>
      </w:r>
      <w:r w:rsidR="00911069" w:rsidRPr="00B104E1">
        <w:rPr>
          <w:szCs w:val="22"/>
        </w:rPr>
        <w:t xml:space="preserve"> e/o erogat</w:t>
      </w:r>
      <w:r w:rsidR="00980F43" w:rsidRPr="00B104E1">
        <w:rPr>
          <w:szCs w:val="22"/>
        </w:rPr>
        <w:t>o</w:t>
      </w:r>
      <w:r w:rsidR="00911069" w:rsidRPr="00B104E1">
        <w:rPr>
          <w:szCs w:val="22"/>
        </w:rPr>
        <w:t xml:space="preserve"> sulla base di dati, notizie, dichiarazioni mendaci, inesatte o reticenti;</w:t>
      </w:r>
    </w:p>
    <w:p w14:paraId="1ADFAEDD" w14:textId="10B2A494" w:rsidR="00911069" w:rsidRPr="00B104E1" w:rsidRDefault="00911069" w:rsidP="00771E25">
      <w:pPr>
        <w:pStyle w:val="testo"/>
        <w:numPr>
          <w:ilvl w:val="0"/>
          <w:numId w:val="3"/>
        </w:numPr>
        <w:spacing w:before="0" w:after="0" w:afterAutospacing="0" w:line="240" w:lineRule="auto"/>
        <w:ind w:left="284" w:hanging="284"/>
        <w:rPr>
          <w:szCs w:val="22"/>
        </w:rPr>
      </w:pPr>
      <w:r w:rsidRPr="00B104E1">
        <w:rPr>
          <w:szCs w:val="22"/>
        </w:rPr>
        <w:t xml:space="preserve">venir meno </w:t>
      </w:r>
      <w:r w:rsidR="00851D99" w:rsidRPr="00B104E1">
        <w:rPr>
          <w:szCs w:val="22"/>
        </w:rPr>
        <w:t xml:space="preserve">in capo al </w:t>
      </w:r>
      <w:r w:rsidR="00646909" w:rsidRPr="00B104E1">
        <w:rPr>
          <w:szCs w:val="22"/>
        </w:rPr>
        <w:t>b</w:t>
      </w:r>
      <w:r w:rsidR="006A23F7" w:rsidRPr="00B104E1">
        <w:rPr>
          <w:szCs w:val="22"/>
        </w:rPr>
        <w:t>eneficiario</w:t>
      </w:r>
      <w:r w:rsidR="00851D99" w:rsidRPr="00B104E1">
        <w:rPr>
          <w:szCs w:val="22"/>
        </w:rPr>
        <w:t xml:space="preserve"> </w:t>
      </w:r>
      <w:r w:rsidRPr="00B104E1">
        <w:rPr>
          <w:szCs w:val="22"/>
        </w:rPr>
        <w:t>dei requisiti previsti dell’</w:t>
      </w:r>
      <w:r w:rsidR="00646909" w:rsidRPr="00B104E1">
        <w:rPr>
          <w:szCs w:val="22"/>
        </w:rPr>
        <w:t>A</w:t>
      </w:r>
      <w:r w:rsidRPr="00B104E1">
        <w:rPr>
          <w:szCs w:val="22"/>
        </w:rPr>
        <w:t xml:space="preserve">rticolo </w:t>
      </w:r>
      <w:r w:rsidR="005D6876" w:rsidRPr="00B104E1">
        <w:rPr>
          <w:szCs w:val="22"/>
        </w:rPr>
        <w:t>2</w:t>
      </w:r>
      <w:r w:rsidRPr="00B104E1">
        <w:rPr>
          <w:szCs w:val="22"/>
        </w:rPr>
        <w:t xml:space="preserve"> e nell’Appendice </w:t>
      </w:r>
      <w:r w:rsidR="00D01241" w:rsidRPr="00B104E1">
        <w:rPr>
          <w:szCs w:val="22"/>
        </w:rPr>
        <w:t>2</w:t>
      </w:r>
      <w:r w:rsidR="00980F43" w:rsidRPr="00B104E1">
        <w:rPr>
          <w:szCs w:val="22"/>
        </w:rPr>
        <w:t>.</w:t>
      </w:r>
    </w:p>
    <w:p w14:paraId="1208E0FF" w14:textId="77777777" w:rsidR="00E71C5C" w:rsidRPr="00B104E1" w:rsidRDefault="00E71C5C" w:rsidP="00B104E1">
      <w:pPr>
        <w:spacing w:after="0" w:line="240" w:lineRule="auto"/>
        <w:jc w:val="both"/>
        <w:rPr>
          <w:rFonts w:ascii="Arial" w:hAnsi="Arial" w:cs="Arial"/>
        </w:rPr>
      </w:pPr>
    </w:p>
    <w:p w14:paraId="001CC3BB" w14:textId="614C64D6" w:rsidR="00911069" w:rsidRDefault="001213D1" w:rsidP="00B104E1">
      <w:pPr>
        <w:spacing w:after="0" w:line="240" w:lineRule="auto"/>
        <w:jc w:val="both"/>
        <w:rPr>
          <w:rFonts w:ascii="Arial" w:hAnsi="Arial" w:cs="Arial"/>
        </w:rPr>
      </w:pPr>
      <w:r w:rsidRPr="00B104E1">
        <w:rPr>
          <w:rFonts w:ascii="Arial" w:hAnsi="Arial" w:cs="Arial"/>
        </w:rPr>
        <w:t>Al verificarsi di una o più delle</w:t>
      </w:r>
      <w:r w:rsidR="00911069" w:rsidRPr="00B104E1">
        <w:rPr>
          <w:rFonts w:ascii="Arial" w:hAnsi="Arial" w:cs="Arial"/>
        </w:rPr>
        <w:t xml:space="preserve"> condizioni di cui sopra, </w:t>
      </w:r>
      <w:r w:rsidR="00E71C5C" w:rsidRPr="00B104E1">
        <w:rPr>
          <w:rFonts w:ascii="Arial" w:hAnsi="Arial" w:cs="Arial"/>
        </w:rPr>
        <w:t>Gepafin</w:t>
      </w:r>
      <w:r w:rsidR="00CF0BB7" w:rsidRPr="00B104E1">
        <w:rPr>
          <w:rFonts w:ascii="Arial" w:hAnsi="Arial" w:cs="Arial"/>
        </w:rPr>
        <w:t xml:space="preserve"> </w:t>
      </w:r>
      <w:r w:rsidRPr="00B104E1">
        <w:rPr>
          <w:rFonts w:ascii="Arial" w:hAnsi="Arial" w:cs="Arial"/>
        </w:rPr>
        <w:t xml:space="preserve">avvierà il procedimento di revoca </w:t>
      </w:r>
      <w:r w:rsidR="00980F43" w:rsidRPr="00B104E1">
        <w:rPr>
          <w:rFonts w:ascii="Arial" w:hAnsi="Arial" w:cs="Arial"/>
        </w:rPr>
        <w:t>dell’Indennizzo</w:t>
      </w:r>
      <w:r w:rsidR="00E71C5C" w:rsidRPr="00B104E1">
        <w:rPr>
          <w:rFonts w:ascii="Arial" w:hAnsi="Arial" w:cs="Arial"/>
        </w:rPr>
        <w:t xml:space="preserve"> </w:t>
      </w:r>
      <w:r w:rsidR="00911069" w:rsidRPr="00B104E1">
        <w:rPr>
          <w:rFonts w:ascii="Arial" w:hAnsi="Arial" w:cs="Arial"/>
        </w:rPr>
        <w:t>concess</w:t>
      </w:r>
      <w:r w:rsidR="00980F43" w:rsidRPr="00B104E1">
        <w:rPr>
          <w:rFonts w:ascii="Arial" w:hAnsi="Arial" w:cs="Arial"/>
        </w:rPr>
        <w:t>o</w:t>
      </w:r>
      <w:r w:rsidRPr="00B104E1">
        <w:rPr>
          <w:rFonts w:ascii="Arial" w:hAnsi="Arial" w:cs="Arial"/>
        </w:rPr>
        <w:t xml:space="preserve"> mediante contraddittorio</w:t>
      </w:r>
      <w:r w:rsidR="00D61925" w:rsidRPr="00B104E1">
        <w:rPr>
          <w:rFonts w:ascii="Arial" w:hAnsi="Arial" w:cs="Arial"/>
        </w:rPr>
        <w:t xml:space="preserve"> </w:t>
      </w:r>
      <w:r w:rsidR="0092716D" w:rsidRPr="00B104E1">
        <w:rPr>
          <w:rFonts w:ascii="Arial" w:hAnsi="Arial" w:cs="Arial"/>
        </w:rPr>
        <w:t>in forma scritta</w:t>
      </w:r>
      <w:r w:rsidRPr="00B104E1">
        <w:rPr>
          <w:rFonts w:ascii="Arial" w:hAnsi="Arial" w:cs="Arial"/>
        </w:rPr>
        <w:t xml:space="preserve"> con il </w:t>
      </w:r>
      <w:r w:rsidR="008E2EEF" w:rsidRPr="00B104E1">
        <w:rPr>
          <w:rFonts w:ascii="Arial" w:hAnsi="Arial" w:cs="Arial"/>
        </w:rPr>
        <w:t>b</w:t>
      </w:r>
      <w:r w:rsidR="006A23F7" w:rsidRPr="00B104E1">
        <w:rPr>
          <w:rFonts w:ascii="Arial" w:hAnsi="Arial" w:cs="Arial"/>
        </w:rPr>
        <w:t>eneficiario</w:t>
      </w:r>
      <w:r w:rsidR="00911069" w:rsidRPr="00B104E1">
        <w:rPr>
          <w:rFonts w:ascii="Arial" w:hAnsi="Arial" w:cs="Arial"/>
        </w:rPr>
        <w:t>.</w:t>
      </w:r>
    </w:p>
    <w:p w14:paraId="0BDA4C2B" w14:textId="77777777" w:rsidR="00771E25" w:rsidRPr="00B104E1" w:rsidRDefault="00771E25" w:rsidP="00B104E1">
      <w:pPr>
        <w:spacing w:after="0" w:line="240" w:lineRule="auto"/>
        <w:jc w:val="both"/>
        <w:rPr>
          <w:rFonts w:ascii="Arial" w:hAnsi="Arial" w:cs="Arial"/>
        </w:rPr>
      </w:pPr>
    </w:p>
    <w:p w14:paraId="62BF187E" w14:textId="105A695A" w:rsidR="00F01768" w:rsidRDefault="00F01768" w:rsidP="00B104E1">
      <w:pPr>
        <w:spacing w:after="0" w:line="240" w:lineRule="auto"/>
        <w:jc w:val="both"/>
        <w:rPr>
          <w:rFonts w:ascii="Arial" w:hAnsi="Arial" w:cs="Arial"/>
        </w:rPr>
      </w:pPr>
      <w:r w:rsidRPr="00B104E1">
        <w:rPr>
          <w:rFonts w:ascii="Arial" w:hAnsi="Arial" w:cs="Arial"/>
        </w:rPr>
        <w:t xml:space="preserve">A tal fine Gepafin invierà al </w:t>
      </w:r>
      <w:r w:rsidR="006A23F7" w:rsidRPr="00B104E1">
        <w:rPr>
          <w:rFonts w:ascii="Arial" w:hAnsi="Arial" w:cs="Arial"/>
        </w:rPr>
        <w:t>beneficiario</w:t>
      </w:r>
      <w:r w:rsidRPr="00B104E1">
        <w:rPr>
          <w:rFonts w:ascii="Arial" w:hAnsi="Arial" w:cs="Arial"/>
        </w:rPr>
        <w:t xml:space="preserve"> un</w:t>
      </w:r>
      <w:r w:rsidR="0042095A" w:rsidRPr="00B104E1">
        <w:rPr>
          <w:rFonts w:ascii="Arial" w:hAnsi="Arial" w:cs="Arial"/>
        </w:rPr>
        <w:t>a</w:t>
      </w:r>
      <w:r w:rsidRPr="00B104E1">
        <w:rPr>
          <w:rFonts w:ascii="Arial" w:hAnsi="Arial" w:cs="Arial"/>
        </w:rPr>
        <w:t xml:space="preserve"> comunicazione nella quale specificherà i motivi della revoca, dando a quest’ultimo un termine di 10 giorni per presentare memoria o osservazioni </w:t>
      </w:r>
      <w:r w:rsidR="00D61925" w:rsidRPr="00B104E1">
        <w:rPr>
          <w:rFonts w:ascii="Arial" w:hAnsi="Arial" w:cs="Arial"/>
        </w:rPr>
        <w:t>in merito</w:t>
      </w:r>
      <w:r w:rsidRPr="00B104E1">
        <w:rPr>
          <w:rFonts w:ascii="Arial" w:hAnsi="Arial" w:cs="Arial"/>
        </w:rPr>
        <w:t xml:space="preserve">. </w:t>
      </w:r>
    </w:p>
    <w:p w14:paraId="73C2BC3C" w14:textId="77777777" w:rsidR="00771E25" w:rsidRPr="00B104E1" w:rsidRDefault="00771E25" w:rsidP="00B104E1">
      <w:pPr>
        <w:spacing w:after="0" w:line="240" w:lineRule="auto"/>
        <w:jc w:val="both"/>
        <w:rPr>
          <w:rFonts w:ascii="Arial" w:hAnsi="Arial" w:cs="Arial"/>
        </w:rPr>
      </w:pPr>
    </w:p>
    <w:p w14:paraId="77367837" w14:textId="3F33FA74" w:rsidR="00911069" w:rsidRDefault="00911069" w:rsidP="00B104E1">
      <w:pPr>
        <w:spacing w:after="0" w:line="240" w:lineRule="auto"/>
        <w:jc w:val="both"/>
        <w:rPr>
          <w:rFonts w:ascii="Arial" w:hAnsi="Arial" w:cs="Arial"/>
        </w:rPr>
      </w:pPr>
      <w:r w:rsidRPr="00B104E1">
        <w:rPr>
          <w:rFonts w:ascii="Arial" w:hAnsi="Arial" w:cs="Arial"/>
        </w:rPr>
        <w:t xml:space="preserve">Qualora </w:t>
      </w:r>
      <w:r w:rsidR="00F01768" w:rsidRPr="00B104E1">
        <w:rPr>
          <w:rFonts w:ascii="Arial" w:hAnsi="Arial" w:cs="Arial"/>
        </w:rPr>
        <w:t>all’esito di</w:t>
      </w:r>
      <w:r w:rsidRPr="00B104E1">
        <w:rPr>
          <w:rFonts w:ascii="Arial" w:hAnsi="Arial" w:cs="Arial"/>
        </w:rPr>
        <w:t xml:space="preserve"> tale contraddittorio </w:t>
      </w:r>
      <w:r w:rsidR="00D61925" w:rsidRPr="00B104E1">
        <w:rPr>
          <w:rFonts w:ascii="Arial" w:hAnsi="Arial" w:cs="Arial"/>
        </w:rPr>
        <w:t xml:space="preserve">o in caso di mancata risposta </w:t>
      </w:r>
      <w:r w:rsidR="0092716D" w:rsidRPr="00B104E1">
        <w:rPr>
          <w:rFonts w:ascii="Arial" w:hAnsi="Arial" w:cs="Arial"/>
        </w:rPr>
        <w:t>alla comunicazione di cui sopra</w:t>
      </w:r>
      <w:r w:rsidR="00D61925" w:rsidRPr="00B104E1">
        <w:rPr>
          <w:rFonts w:ascii="Arial" w:hAnsi="Arial" w:cs="Arial"/>
        </w:rPr>
        <w:t xml:space="preserve"> </w:t>
      </w:r>
      <w:r w:rsidR="001213D1" w:rsidRPr="00B104E1">
        <w:rPr>
          <w:rFonts w:ascii="Arial" w:hAnsi="Arial" w:cs="Arial"/>
        </w:rPr>
        <w:t>Gepafin</w:t>
      </w:r>
      <w:r w:rsidR="00D61925" w:rsidRPr="00B104E1">
        <w:rPr>
          <w:rFonts w:ascii="Arial" w:hAnsi="Arial" w:cs="Arial"/>
        </w:rPr>
        <w:t xml:space="preserve"> </w:t>
      </w:r>
      <w:r w:rsidRPr="00B104E1">
        <w:rPr>
          <w:rFonts w:ascii="Arial" w:hAnsi="Arial" w:cs="Arial"/>
        </w:rPr>
        <w:t xml:space="preserve">ritenga </w:t>
      </w:r>
      <w:r w:rsidR="00F01768" w:rsidRPr="00B104E1">
        <w:rPr>
          <w:rFonts w:ascii="Arial" w:hAnsi="Arial" w:cs="Arial"/>
        </w:rPr>
        <w:t xml:space="preserve">comunque </w:t>
      </w:r>
      <w:r w:rsidRPr="00B104E1">
        <w:rPr>
          <w:rFonts w:ascii="Arial" w:hAnsi="Arial" w:cs="Arial"/>
        </w:rPr>
        <w:t>fondati i motivi che hanno portato all’avvio del procedimento, determina, con provvedimento motivato</w:t>
      </w:r>
      <w:r w:rsidR="0092716D" w:rsidRPr="00B104E1">
        <w:rPr>
          <w:rFonts w:ascii="Arial" w:hAnsi="Arial" w:cs="Arial"/>
        </w:rPr>
        <w:t xml:space="preserve"> che verrà comunicato al beneficiario</w:t>
      </w:r>
      <w:r w:rsidR="007C2DF1" w:rsidRPr="00B104E1">
        <w:rPr>
          <w:rFonts w:ascii="Arial" w:hAnsi="Arial" w:cs="Arial"/>
        </w:rPr>
        <w:t>,</w:t>
      </w:r>
      <w:r w:rsidR="001213D1" w:rsidRPr="00B104E1">
        <w:rPr>
          <w:rFonts w:ascii="Arial" w:hAnsi="Arial" w:cs="Arial"/>
        </w:rPr>
        <w:t xml:space="preserve"> la revoca d</w:t>
      </w:r>
      <w:r w:rsidR="00980F43" w:rsidRPr="00B104E1">
        <w:rPr>
          <w:rFonts w:ascii="Arial" w:hAnsi="Arial" w:cs="Arial"/>
        </w:rPr>
        <w:t>ell’Indennizzo</w:t>
      </w:r>
      <w:r w:rsidR="001213D1" w:rsidRPr="00B104E1">
        <w:rPr>
          <w:rFonts w:ascii="Arial" w:hAnsi="Arial" w:cs="Arial"/>
        </w:rPr>
        <w:t xml:space="preserve"> concess</w:t>
      </w:r>
      <w:r w:rsidR="00980F43" w:rsidRPr="00B104E1">
        <w:rPr>
          <w:rFonts w:ascii="Arial" w:hAnsi="Arial" w:cs="Arial"/>
        </w:rPr>
        <w:t>o</w:t>
      </w:r>
      <w:r w:rsidR="001213D1" w:rsidRPr="00B104E1">
        <w:rPr>
          <w:rFonts w:ascii="Arial" w:hAnsi="Arial" w:cs="Arial"/>
        </w:rPr>
        <w:t>.</w:t>
      </w:r>
    </w:p>
    <w:p w14:paraId="228C7275" w14:textId="77777777" w:rsidR="00771E25" w:rsidRPr="00B104E1" w:rsidRDefault="00771E25" w:rsidP="00B104E1">
      <w:pPr>
        <w:spacing w:after="0" w:line="240" w:lineRule="auto"/>
        <w:jc w:val="both"/>
        <w:rPr>
          <w:rFonts w:ascii="Arial" w:hAnsi="Arial" w:cs="Arial"/>
        </w:rPr>
      </w:pPr>
    </w:p>
    <w:p w14:paraId="323C0F6F" w14:textId="71945AF4" w:rsidR="00851D99" w:rsidRDefault="0092716D" w:rsidP="00B104E1">
      <w:pPr>
        <w:spacing w:after="0" w:line="240" w:lineRule="auto"/>
        <w:jc w:val="both"/>
        <w:rPr>
          <w:rFonts w:ascii="Arial" w:hAnsi="Arial" w:cs="Arial"/>
        </w:rPr>
      </w:pPr>
      <w:r w:rsidRPr="00B104E1">
        <w:rPr>
          <w:rFonts w:ascii="Arial" w:hAnsi="Arial" w:cs="Arial"/>
        </w:rPr>
        <w:t>A seguito dell’avvenuta revoca</w:t>
      </w:r>
      <w:r w:rsidR="00851D99" w:rsidRPr="00B104E1">
        <w:rPr>
          <w:rFonts w:ascii="Arial" w:hAnsi="Arial" w:cs="Arial"/>
        </w:rPr>
        <w:t>:</w:t>
      </w:r>
      <w:r w:rsidR="001213D1" w:rsidRPr="00B104E1">
        <w:rPr>
          <w:rFonts w:ascii="Arial" w:hAnsi="Arial" w:cs="Arial"/>
        </w:rPr>
        <w:t xml:space="preserve"> </w:t>
      </w:r>
    </w:p>
    <w:p w14:paraId="50EC3985" w14:textId="77777777" w:rsidR="00771E25" w:rsidRPr="00B104E1" w:rsidRDefault="00771E25" w:rsidP="00B104E1">
      <w:pPr>
        <w:spacing w:after="0" w:line="240" w:lineRule="auto"/>
        <w:jc w:val="both"/>
        <w:rPr>
          <w:rFonts w:ascii="Arial" w:hAnsi="Arial" w:cs="Arial"/>
        </w:rPr>
      </w:pPr>
    </w:p>
    <w:p w14:paraId="68C60983" w14:textId="3A799261" w:rsidR="00911069" w:rsidRPr="00B104E1" w:rsidRDefault="001213D1" w:rsidP="00771E25">
      <w:pPr>
        <w:pStyle w:val="Paragrafoelenco"/>
        <w:numPr>
          <w:ilvl w:val="0"/>
          <w:numId w:val="1"/>
        </w:numPr>
        <w:spacing w:after="0" w:line="240" w:lineRule="auto"/>
        <w:ind w:left="284" w:hanging="284"/>
        <w:contextualSpacing w:val="0"/>
        <w:jc w:val="both"/>
        <w:rPr>
          <w:rFonts w:ascii="Arial" w:hAnsi="Arial" w:cs="Arial"/>
        </w:rPr>
      </w:pPr>
      <w:r w:rsidRPr="00B104E1">
        <w:rPr>
          <w:rFonts w:ascii="Arial" w:hAnsi="Arial" w:cs="Arial"/>
        </w:rPr>
        <w:lastRenderedPageBreak/>
        <w:t>sulla somma che dovrà essere restituita</w:t>
      </w:r>
      <w:r w:rsidR="00911069" w:rsidRPr="00B104E1">
        <w:rPr>
          <w:rFonts w:ascii="Arial" w:hAnsi="Arial" w:cs="Arial"/>
        </w:rPr>
        <w:t xml:space="preserve"> dal </w:t>
      </w:r>
      <w:r w:rsidR="0092716D" w:rsidRPr="00B104E1">
        <w:rPr>
          <w:rFonts w:ascii="Arial" w:hAnsi="Arial" w:cs="Arial"/>
        </w:rPr>
        <w:t>b</w:t>
      </w:r>
      <w:r w:rsidR="006A23F7" w:rsidRPr="00B104E1">
        <w:rPr>
          <w:rFonts w:ascii="Arial" w:hAnsi="Arial" w:cs="Arial"/>
        </w:rPr>
        <w:t>eneficiario</w:t>
      </w:r>
      <w:r w:rsidR="00911069" w:rsidRPr="00B104E1">
        <w:rPr>
          <w:rFonts w:ascii="Arial" w:hAnsi="Arial" w:cs="Arial"/>
        </w:rPr>
        <w:t xml:space="preserve"> verranno calcolati gli interessi</w:t>
      </w:r>
      <w:r w:rsidRPr="00B104E1">
        <w:rPr>
          <w:rFonts w:ascii="Arial" w:hAnsi="Arial" w:cs="Arial"/>
        </w:rPr>
        <w:t>,</w:t>
      </w:r>
      <w:r w:rsidR="00911069" w:rsidRPr="00B104E1">
        <w:rPr>
          <w:rFonts w:ascii="Arial" w:hAnsi="Arial" w:cs="Arial"/>
        </w:rPr>
        <w:t xml:space="preserve"> </w:t>
      </w:r>
      <w:r w:rsidRPr="00B104E1">
        <w:rPr>
          <w:rFonts w:ascii="Arial" w:hAnsi="Arial" w:cs="Arial"/>
        </w:rPr>
        <w:t xml:space="preserve">dalla data di erogazione </w:t>
      </w:r>
      <w:r w:rsidR="00980F43" w:rsidRPr="00B104E1">
        <w:rPr>
          <w:rFonts w:ascii="Arial" w:hAnsi="Arial" w:cs="Arial"/>
        </w:rPr>
        <w:t>dell’Indennizzo</w:t>
      </w:r>
      <w:r w:rsidR="001E2433" w:rsidRPr="00B104E1">
        <w:rPr>
          <w:rFonts w:ascii="Arial" w:hAnsi="Arial" w:cs="Arial"/>
        </w:rPr>
        <w:t xml:space="preserve"> </w:t>
      </w:r>
      <w:r w:rsidRPr="00B104E1">
        <w:rPr>
          <w:rFonts w:ascii="Arial" w:hAnsi="Arial" w:cs="Arial"/>
        </w:rPr>
        <w:t xml:space="preserve">alla data </w:t>
      </w:r>
      <w:r w:rsidR="00980F43" w:rsidRPr="00B104E1">
        <w:rPr>
          <w:rFonts w:ascii="Arial" w:hAnsi="Arial" w:cs="Arial"/>
        </w:rPr>
        <w:t>della sua</w:t>
      </w:r>
      <w:r w:rsidRPr="00B104E1">
        <w:rPr>
          <w:rFonts w:ascii="Arial" w:hAnsi="Arial" w:cs="Arial"/>
        </w:rPr>
        <w:t xml:space="preserve"> restituzione, </w:t>
      </w:r>
      <w:r w:rsidR="00911069" w:rsidRPr="00B104E1">
        <w:rPr>
          <w:rFonts w:ascii="Arial" w:hAnsi="Arial" w:cs="Arial"/>
        </w:rPr>
        <w:t xml:space="preserve">al Tasso di Riferimento </w:t>
      </w:r>
      <w:r w:rsidRPr="00B104E1">
        <w:rPr>
          <w:rFonts w:ascii="Arial" w:hAnsi="Arial" w:cs="Arial"/>
        </w:rPr>
        <w:t>Comunitario</w:t>
      </w:r>
      <w:r w:rsidR="00911069" w:rsidRPr="00B104E1">
        <w:rPr>
          <w:rFonts w:ascii="Arial" w:hAnsi="Arial" w:cs="Arial"/>
        </w:rPr>
        <w:t xml:space="preserve"> di volta in volta vigente maggiorato di </w:t>
      </w:r>
      <w:r w:rsidRPr="00B104E1">
        <w:rPr>
          <w:rFonts w:ascii="Arial" w:hAnsi="Arial" w:cs="Arial"/>
        </w:rPr>
        <w:t xml:space="preserve">100 </w:t>
      </w:r>
      <w:proofErr w:type="spellStart"/>
      <w:r w:rsidRPr="00B104E1">
        <w:rPr>
          <w:rFonts w:ascii="Arial" w:hAnsi="Arial" w:cs="Arial"/>
        </w:rPr>
        <w:t>basis</w:t>
      </w:r>
      <w:proofErr w:type="spellEnd"/>
      <w:r w:rsidRPr="00B104E1">
        <w:rPr>
          <w:rFonts w:ascii="Arial" w:hAnsi="Arial" w:cs="Arial"/>
        </w:rPr>
        <w:t xml:space="preserve"> point</w:t>
      </w:r>
      <w:r w:rsidR="00851D99" w:rsidRPr="00B104E1">
        <w:rPr>
          <w:rFonts w:ascii="Arial" w:hAnsi="Arial" w:cs="Arial"/>
        </w:rPr>
        <w:t>;</w:t>
      </w:r>
    </w:p>
    <w:p w14:paraId="45BC0E72" w14:textId="0FFEE39E" w:rsidR="00851D99" w:rsidRPr="00B104E1" w:rsidRDefault="00851D99" w:rsidP="00771E25">
      <w:pPr>
        <w:pStyle w:val="Paragrafoelenco"/>
        <w:numPr>
          <w:ilvl w:val="0"/>
          <w:numId w:val="1"/>
        </w:numPr>
        <w:spacing w:after="0" w:line="240" w:lineRule="auto"/>
        <w:ind w:left="284" w:hanging="284"/>
        <w:contextualSpacing w:val="0"/>
        <w:jc w:val="both"/>
        <w:rPr>
          <w:rFonts w:ascii="Arial" w:hAnsi="Arial" w:cs="Arial"/>
        </w:rPr>
      </w:pPr>
      <w:r w:rsidRPr="00B104E1">
        <w:rPr>
          <w:rFonts w:ascii="Arial" w:hAnsi="Arial" w:cs="Arial"/>
        </w:rPr>
        <w:t xml:space="preserve">unitamente alla comunicazione del provvedimento di revoca </w:t>
      </w:r>
      <w:r w:rsidR="00980F43" w:rsidRPr="00B104E1">
        <w:rPr>
          <w:rFonts w:ascii="Arial" w:hAnsi="Arial" w:cs="Arial"/>
        </w:rPr>
        <w:t xml:space="preserve">dell’Indennizzo </w:t>
      </w:r>
      <w:r w:rsidRPr="00B104E1">
        <w:rPr>
          <w:rFonts w:ascii="Arial" w:hAnsi="Arial" w:cs="Arial"/>
        </w:rPr>
        <w:t>concess</w:t>
      </w:r>
      <w:r w:rsidR="00980F43" w:rsidRPr="00B104E1">
        <w:rPr>
          <w:rFonts w:ascii="Arial" w:hAnsi="Arial" w:cs="Arial"/>
        </w:rPr>
        <w:t>o</w:t>
      </w:r>
      <w:r w:rsidRPr="00B104E1">
        <w:rPr>
          <w:rFonts w:ascii="Arial" w:hAnsi="Arial" w:cs="Arial"/>
        </w:rPr>
        <w:t>, Gepafin</w:t>
      </w:r>
      <w:r w:rsidR="000E58D0" w:rsidRPr="00B104E1">
        <w:rPr>
          <w:rFonts w:ascii="Arial" w:hAnsi="Arial" w:cs="Arial"/>
        </w:rPr>
        <w:t xml:space="preserve"> </w:t>
      </w:r>
      <w:r w:rsidRPr="00B104E1">
        <w:rPr>
          <w:rFonts w:ascii="Arial" w:hAnsi="Arial" w:cs="Arial"/>
        </w:rPr>
        <w:t xml:space="preserve">trasmette al </w:t>
      </w:r>
      <w:r w:rsidR="0092716D" w:rsidRPr="00B104E1">
        <w:rPr>
          <w:rFonts w:ascii="Arial" w:hAnsi="Arial" w:cs="Arial"/>
        </w:rPr>
        <w:t>b</w:t>
      </w:r>
      <w:r w:rsidR="006A23F7" w:rsidRPr="00B104E1">
        <w:rPr>
          <w:rFonts w:ascii="Arial" w:hAnsi="Arial" w:cs="Arial"/>
        </w:rPr>
        <w:t>eneficiario</w:t>
      </w:r>
      <w:r w:rsidRPr="00B104E1">
        <w:rPr>
          <w:rFonts w:ascii="Arial" w:hAnsi="Arial" w:cs="Arial"/>
        </w:rPr>
        <w:t xml:space="preserve"> la conseguente ingiunzione di pagamento;</w:t>
      </w:r>
    </w:p>
    <w:p w14:paraId="56009F0C" w14:textId="6A9CD458" w:rsidR="00851D99" w:rsidRPr="00B104E1" w:rsidRDefault="00851D99" w:rsidP="00771E25">
      <w:pPr>
        <w:pStyle w:val="Paragrafoelenco"/>
        <w:numPr>
          <w:ilvl w:val="0"/>
          <w:numId w:val="1"/>
        </w:numPr>
        <w:spacing w:after="0" w:line="240" w:lineRule="auto"/>
        <w:ind w:left="284" w:hanging="284"/>
        <w:contextualSpacing w:val="0"/>
        <w:jc w:val="both"/>
        <w:rPr>
          <w:rFonts w:ascii="Arial" w:hAnsi="Arial" w:cs="Arial"/>
        </w:rPr>
      </w:pPr>
      <w:r w:rsidRPr="00B104E1">
        <w:rPr>
          <w:rFonts w:ascii="Arial" w:hAnsi="Arial" w:cs="Arial"/>
        </w:rPr>
        <w:t xml:space="preserve">l’ingiunzione di pagamento costituisce in capo al Gepafin il diritto ad esigere l’immediato pagamento delle somme dovute dal </w:t>
      </w:r>
      <w:r w:rsidR="0092716D" w:rsidRPr="00B104E1">
        <w:rPr>
          <w:rFonts w:ascii="Arial" w:hAnsi="Arial" w:cs="Arial"/>
        </w:rPr>
        <w:t>b</w:t>
      </w:r>
      <w:r w:rsidR="006A23F7" w:rsidRPr="00B104E1">
        <w:rPr>
          <w:rFonts w:ascii="Arial" w:hAnsi="Arial" w:cs="Arial"/>
        </w:rPr>
        <w:t>eneficiario</w:t>
      </w:r>
      <w:r w:rsidR="005D6876" w:rsidRPr="00B104E1">
        <w:rPr>
          <w:rFonts w:ascii="Arial" w:hAnsi="Arial" w:cs="Arial"/>
        </w:rPr>
        <w:t>; p</w:t>
      </w:r>
      <w:r w:rsidRPr="00B104E1">
        <w:rPr>
          <w:rFonts w:ascii="Arial" w:hAnsi="Arial" w:cs="Arial"/>
        </w:rPr>
        <w:t>er le attività di recupero Gepafin può eventualmente avvalersi del supporto di appositi Enti di riscossione.</w:t>
      </w:r>
    </w:p>
    <w:p w14:paraId="3C78360F" w14:textId="77777777" w:rsidR="007A3A6F" w:rsidRPr="00B104E1" w:rsidRDefault="007A3A6F" w:rsidP="00B104E1">
      <w:pPr>
        <w:pStyle w:val="testo"/>
        <w:spacing w:before="0" w:after="0" w:afterAutospacing="0" w:line="240" w:lineRule="auto"/>
        <w:rPr>
          <w:bCs/>
          <w:szCs w:val="22"/>
        </w:rPr>
      </w:pPr>
    </w:p>
    <w:p w14:paraId="6640BE3C" w14:textId="48AB66EF" w:rsidR="00565063" w:rsidRPr="00B104E1" w:rsidRDefault="00565063" w:rsidP="00B104E1">
      <w:pPr>
        <w:pStyle w:val="Titolo"/>
        <w:spacing w:before="0" w:after="0"/>
        <w:rPr>
          <w:rStyle w:val="Titolo1Carattere"/>
          <w:rFonts w:ascii="Arial" w:hAnsi="Arial" w:cs="Arial"/>
          <w:b/>
          <w:bCs w:val="0"/>
          <w:color w:val="auto"/>
          <w:sz w:val="22"/>
          <w:szCs w:val="22"/>
        </w:rPr>
      </w:pPr>
      <w:bookmarkStart w:id="4" w:name="_Hlk71112720"/>
      <w:r w:rsidRPr="00B104E1">
        <w:rPr>
          <w:rFonts w:ascii="Arial" w:hAnsi="Arial" w:cs="Arial"/>
          <w:color w:val="auto"/>
          <w:sz w:val="22"/>
          <w:szCs w:val="22"/>
        </w:rPr>
        <w:t>Articolo 1</w:t>
      </w:r>
      <w:r w:rsidR="006371B7" w:rsidRPr="00B104E1">
        <w:rPr>
          <w:rFonts w:ascii="Arial" w:hAnsi="Arial" w:cs="Arial"/>
          <w:color w:val="auto"/>
          <w:sz w:val="22"/>
          <w:szCs w:val="22"/>
        </w:rPr>
        <w:t>0</w:t>
      </w:r>
      <w:r w:rsidRPr="00B104E1">
        <w:rPr>
          <w:rFonts w:ascii="Arial" w:hAnsi="Arial" w:cs="Arial"/>
          <w:color w:val="auto"/>
          <w:sz w:val="22"/>
          <w:szCs w:val="22"/>
        </w:rPr>
        <w:t xml:space="preserve"> </w:t>
      </w:r>
      <w:r w:rsidRPr="00B104E1">
        <w:rPr>
          <w:rStyle w:val="Titolo1Carattere"/>
          <w:rFonts w:ascii="Arial" w:hAnsi="Arial" w:cs="Arial"/>
          <w:color w:val="auto"/>
          <w:sz w:val="22"/>
          <w:szCs w:val="22"/>
        </w:rPr>
        <w:t xml:space="preserve">– </w:t>
      </w:r>
      <w:r w:rsidRPr="00B104E1">
        <w:rPr>
          <w:rStyle w:val="Titolo1Carattere"/>
          <w:rFonts w:ascii="Arial" w:hAnsi="Arial" w:cs="Arial"/>
          <w:b/>
          <w:bCs w:val="0"/>
          <w:color w:val="auto"/>
          <w:sz w:val="22"/>
          <w:szCs w:val="22"/>
        </w:rPr>
        <w:t>Informativa e tutela ai sensi della normativa sulla Privacy</w:t>
      </w:r>
    </w:p>
    <w:bookmarkEnd w:id="4"/>
    <w:p w14:paraId="5CCF01E6" w14:textId="77777777" w:rsidR="00565063" w:rsidRPr="00B104E1" w:rsidRDefault="00565063" w:rsidP="00B104E1">
      <w:pPr>
        <w:spacing w:after="0" w:line="240" w:lineRule="auto"/>
        <w:rPr>
          <w:rFonts w:ascii="Arial" w:hAnsi="Arial" w:cs="Arial"/>
        </w:rPr>
      </w:pPr>
    </w:p>
    <w:p w14:paraId="0C88C94C" w14:textId="77777777" w:rsidR="00565063" w:rsidRPr="00B104E1" w:rsidRDefault="00565063" w:rsidP="00B104E1">
      <w:pPr>
        <w:spacing w:after="0" w:line="240" w:lineRule="auto"/>
        <w:jc w:val="both"/>
        <w:rPr>
          <w:rFonts w:ascii="Arial" w:hAnsi="Arial" w:cs="Arial"/>
        </w:rPr>
      </w:pPr>
      <w:r w:rsidRPr="00B104E1">
        <w:rPr>
          <w:rFonts w:ascii="Arial" w:hAnsi="Arial" w:cs="Arial"/>
        </w:rPr>
        <w:t xml:space="preserve">Il trattamento dei dati forniti a seguito della partecipazione alle procedure di evidenza pubblica avviene esclusivamente per le finalità della procedura stessa e per scopi istituzionali. </w:t>
      </w:r>
    </w:p>
    <w:p w14:paraId="50FF89EC" w14:textId="1AB0B711" w:rsidR="00565063" w:rsidRDefault="00565063" w:rsidP="00B104E1">
      <w:pPr>
        <w:spacing w:after="0" w:line="240" w:lineRule="auto"/>
        <w:jc w:val="both"/>
        <w:rPr>
          <w:rFonts w:ascii="Arial" w:hAnsi="Arial" w:cs="Arial"/>
        </w:rPr>
      </w:pPr>
      <w:r w:rsidRPr="00B104E1">
        <w:rPr>
          <w:rFonts w:ascii="Arial" w:hAnsi="Arial" w:cs="Arial"/>
        </w:rPr>
        <w:t xml:space="preserve">Gli interessati potranno prendere visione delle informative specifiche sul trattamento dei dati pubblicate </w:t>
      </w:r>
      <w:r w:rsidR="00FC0F87" w:rsidRPr="00B104E1">
        <w:rPr>
          <w:rFonts w:ascii="Arial" w:hAnsi="Arial" w:cs="Arial"/>
        </w:rPr>
        <w:t xml:space="preserve">in apposita sezione </w:t>
      </w:r>
      <w:r w:rsidR="00393DE2" w:rsidRPr="00B104E1">
        <w:rPr>
          <w:rFonts w:ascii="Arial" w:hAnsi="Arial" w:cs="Arial"/>
        </w:rPr>
        <w:t xml:space="preserve">della propria area privata dello sportello online </w:t>
      </w:r>
      <w:hyperlink r:id="rId25" w:history="1">
        <w:r w:rsidR="00393DE2" w:rsidRPr="00B104E1">
          <w:rPr>
            <w:rFonts w:ascii="Arial" w:hAnsi="Arial" w:cs="Arial"/>
          </w:rPr>
          <w:t>https://bandi.gepafin.it/</w:t>
        </w:r>
      </w:hyperlink>
      <w:r w:rsidR="00393DE2" w:rsidRPr="00B104E1">
        <w:rPr>
          <w:rFonts w:ascii="Arial" w:hAnsi="Arial" w:cs="Arial"/>
        </w:rPr>
        <w:t xml:space="preserve"> e sul sito </w:t>
      </w:r>
      <w:r w:rsidR="00771E25">
        <w:rPr>
          <w:rFonts w:ascii="Arial" w:hAnsi="Arial" w:cs="Arial"/>
        </w:rPr>
        <w:t>www.</w:t>
      </w:r>
      <w:r w:rsidR="00771E25" w:rsidRPr="00771E25">
        <w:t xml:space="preserve"> </w:t>
      </w:r>
      <w:hyperlink r:id="rId26" w:history="1">
        <w:r w:rsidR="00771E25" w:rsidRPr="00CA1D44">
          <w:rPr>
            <w:rStyle w:val="Collegamentoipertestuale"/>
            <w:rFonts w:ascii="Arial" w:hAnsi="Arial" w:cs="Arial"/>
          </w:rPr>
          <w:t>https://gepafin.it/</w:t>
        </w:r>
      </w:hyperlink>
      <w:r w:rsidR="00771E25">
        <w:rPr>
          <w:rFonts w:ascii="Arial" w:hAnsi="Arial" w:cs="Arial"/>
        </w:rPr>
        <w:t>.</w:t>
      </w:r>
    </w:p>
    <w:p w14:paraId="5FA86F85" w14:textId="77777777" w:rsidR="00771E25" w:rsidRPr="00B104E1" w:rsidRDefault="00771E25" w:rsidP="00B104E1">
      <w:pPr>
        <w:spacing w:after="0" w:line="240" w:lineRule="auto"/>
        <w:jc w:val="both"/>
        <w:rPr>
          <w:rFonts w:ascii="Arial" w:hAnsi="Arial" w:cs="Arial"/>
        </w:rPr>
      </w:pPr>
    </w:p>
    <w:p w14:paraId="1CC357A0" w14:textId="19346C71" w:rsidR="00565063" w:rsidRDefault="00565063" w:rsidP="00B104E1">
      <w:pPr>
        <w:spacing w:after="0" w:line="240" w:lineRule="auto"/>
        <w:jc w:val="both"/>
        <w:rPr>
          <w:rFonts w:ascii="Arial" w:hAnsi="Arial" w:cs="Arial"/>
        </w:rPr>
      </w:pPr>
      <w:r w:rsidRPr="00B104E1">
        <w:rPr>
          <w:rFonts w:ascii="Arial" w:hAnsi="Arial" w:cs="Arial"/>
        </w:rPr>
        <w:t>Il titolare del trattamento dei dati è Gepafin.</w:t>
      </w:r>
    </w:p>
    <w:p w14:paraId="2C149A1A" w14:textId="77777777" w:rsidR="00771E25" w:rsidRPr="00B104E1" w:rsidRDefault="00771E25" w:rsidP="00B104E1">
      <w:pPr>
        <w:spacing w:after="0" w:line="240" w:lineRule="auto"/>
        <w:jc w:val="both"/>
        <w:rPr>
          <w:rFonts w:ascii="Arial" w:hAnsi="Arial" w:cs="Arial"/>
        </w:rPr>
      </w:pPr>
    </w:p>
    <w:p w14:paraId="30218BC5" w14:textId="2D99AB78" w:rsidR="00565063" w:rsidRDefault="00565063" w:rsidP="00B104E1">
      <w:pPr>
        <w:spacing w:after="0" w:line="240" w:lineRule="auto"/>
        <w:jc w:val="both"/>
        <w:rPr>
          <w:rFonts w:ascii="Arial" w:hAnsi="Arial" w:cs="Arial"/>
        </w:rPr>
      </w:pPr>
      <w:r w:rsidRPr="00B104E1">
        <w:rPr>
          <w:rFonts w:ascii="Arial" w:hAnsi="Arial" w:cs="Arial"/>
        </w:rPr>
        <w:t xml:space="preserve">L'interessato può esercitare i suoi diritti nei confronti del titolare del trattamento in ogni momento, rivolgersi al Responsabile della protezione dei dati personali (RPD) scrivendo al seguente indirizzo: Via Campo di Marte, n. 9, 06132 Perugia, o inviando e-mail all’indirizzo di posta elettronica </w:t>
      </w:r>
      <w:hyperlink r:id="rId27" w:history="1">
        <w:r w:rsidR="00771E25" w:rsidRPr="00CA1D44">
          <w:rPr>
            <w:rStyle w:val="Collegamentoipertestuale"/>
            <w:rFonts w:ascii="Arial" w:hAnsi="Arial" w:cs="Arial"/>
          </w:rPr>
          <w:t>rpd@gepafin.it</w:t>
        </w:r>
      </w:hyperlink>
      <w:r w:rsidRPr="00B104E1">
        <w:rPr>
          <w:rFonts w:ascii="Arial" w:hAnsi="Arial" w:cs="Arial"/>
        </w:rPr>
        <w:t>.</w:t>
      </w:r>
    </w:p>
    <w:p w14:paraId="23F0347F" w14:textId="77777777" w:rsidR="00771E25" w:rsidRPr="00B104E1" w:rsidRDefault="00771E25" w:rsidP="00B104E1">
      <w:pPr>
        <w:spacing w:after="0" w:line="240" w:lineRule="auto"/>
        <w:jc w:val="both"/>
        <w:rPr>
          <w:rFonts w:ascii="Arial" w:hAnsi="Arial" w:cs="Arial"/>
        </w:rPr>
      </w:pPr>
    </w:p>
    <w:p w14:paraId="1A618029" w14:textId="35ABB916" w:rsidR="00565063" w:rsidRDefault="00565063" w:rsidP="00B104E1">
      <w:pPr>
        <w:spacing w:after="0" w:line="240" w:lineRule="auto"/>
        <w:jc w:val="both"/>
        <w:rPr>
          <w:rFonts w:ascii="Arial" w:hAnsi="Arial" w:cs="Arial"/>
        </w:rPr>
      </w:pPr>
      <w:r w:rsidRPr="00B104E1">
        <w:rPr>
          <w:rFonts w:ascii="Arial" w:hAnsi="Arial" w:cs="Arial"/>
        </w:rPr>
        <w:t>Previo rilascio di esplicito consenso da parte degli interessati, così come previsto dal Regolamento UE 2016/679, “GDPR”, il trattamento di tali dati potrà avvenire anche ai fini della realizzazione di campagne pubblicitarie aventi ad oggetto gli esiti del bando attraverso la pubblicazione dei dati in riviste di settore divulgative. Si precisa che il mancato rilascio dello stesso non avrà conseguenze negative ai fini della domanda di partecipazione e della sua valutazione.</w:t>
      </w:r>
    </w:p>
    <w:p w14:paraId="6F5B824B" w14:textId="77777777" w:rsidR="00771E25" w:rsidRPr="00B104E1" w:rsidRDefault="00771E25" w:rsidP="00B104E1">
      <w:pPr>
        <w:spacing w:after="0" w:line="240" w:lineRule="auto"/>
        <w:jc w:val="both"/>
        <w:rPr>
          <w:rFonts w:ascii="Arial" w:hAnsi="Arial" w:cs="Arial"/>
        </w:rPr>
      </w:pPr>
    </w:p>
    <w:p w14:paraId="6F92605C" w14:textId="77777777" w:rsidR="00565063" w:rsidRPr="00B104E1" w:rsidRDefault="00565063" w:rsidP="00B104E1">
      <w:pPr>
        <w:spacing w:after="0" w:line="240" w:lineRule="auto"/>
        <w:jc w:val="both"/>
        <w:rPr>
          <w:rFonts w:ascii="Arial" w:hAnsi="Arial" w:cs="Arial"/>
        </w:rPr>
      </w:pPr>
      <w:r w:rsidRPr="00B104E1">
        <w:rPr>
          <w:rFonts w:ascii="Arial" w:hAnsi="Arial" w:cs="Arial"/>
        </w:rPr>
        <w:t>I suddetti utilizzi avvengono nella piena tutela dei diritti e della riservatezza delle persone e secondo i principi di correttezza, liceità e trasparenza.</w:t>
      </w:r>
    </w:p>
    <w:p w14:paraId="77444AA0" w14:textId="77777777" w:rsidR="00565063" w:rsidRPr="00B104E1" w:rsidRDefault="00565063" w:rsidP="00B104E1">
      <w:pPr>
        <w:spacing w:after="0" w:line="240" w:lineRule="auto"/>
        <w:jc w:val="both"/>
        <w:rPr>
          <w:rFonts w:ascii="Arial" w:hAnsi="Arial" w:cs="Arial"/>
        </w:rPr>
      </w:pPr>
    </w:p>
    <w:p w14:paraId="23B4489B" w14:textId="65A6BDCF" w:rsidR="00565063" w:rsidRPr="00B104E1" w:rsidRDefault="00565063" w:rsidP="00B104E1">
      <w:pPr>
        <w:pStyle w:val="Titolo"/>
        <w:spacing w:before="0" w:after="0"/>
        <w:rPr>
          <w:rFonts w:ascii="Arial" w:hAnsi="Arial" w:cs="Arial"/>
          <w:color w:val="auto"/>
          <w:sz w:val="22"/>
          <w:szCs w:val="22"/>
          <w:lang w:eastAsia="en-US"/>
        </w:rPr>
      </w:pPr>
      <w:bookmarkStart w:id="5" w:name="_Toc37250479"/>
      <w:bookmarkStart w:id="6" w:name="_Toc513629936"/>
      <w:r w:rsidRPr="00B104E1">
        <w:rPr>
          <w:rFonts w:ascii="Arial" w:hAnsi="Arial" w:cs="Arial"/>
          <w:color w:val="auto"/>
          <w:sz w:val="22"/>
          <w:szCs w:val="22"/>
        </w:rPr>
        <w:t>Articolo 1</w:t>
      </w:r>
      <w:r w:rsidR="006371B7" w:rsidRPr="00B104E1">
        <w:rPr>
          <w:rFonts w:ascii="Arial" w:hAnsi="Arial" w:cs="Arial"/>
          <w:color w:val="auto"/>
          <w:sz w:val="22"/>
          <w:szCs w:val="22"/>
        </w:rPr>
        <w:t>1</w:t>
      </w:r>
      <w:r w:rsidRPr="00B104E1">
        <w:rPr>
          <w:rFonts w:ascii="Arial" w:hAnsi="Arial" w:cs="Arial"/>
          <w:color w:val="auto"/>
          <w:sz w:val="22"/>
          <w:szCs w:val="22"/>
        </w:rPr>
        <w:t xml:space="preserve"> </w:t>
      </w:r>
      <w:r w:rsidRPr="00B104E1">
        <w:rPr>
          <w:rStyle w:val="Titolo1Carattere"/>
          <w:rFonts w:ascii="Arial" w:hAnsi="Arial" w:cs="Arial"/>
          <w:color w:val="auto"/>
          <w:sz w:val="22"/>
          <w:szCs w:val="22"/>
        </w:rPr>
        <w:t xml:space="preserve">– </w:t>
      </w:r>
      <w:r w:rsidRPr="00B104E1">
        <w:rPr>
          <w:rFonts w:ascii="Arial" w:hAnsi="Arial" w:cs="Arial"/>
          <w:color w:val="auto"/>
          <w:sz w:val="22"/>
          <w:szCs w:val="22"/>
          <w:lang w:eastAsia="en-US"/>
        </w:rPr>
        <w:t xml:space="preserve">Responsabile del </w:t>
      </w:r>
      <w:r w:rsidR="00EE7583" w:rsidRPr="00B104E1">
        <w:rPr>
          <w:rFonts w:ascii="Arial" w:hAnsi="Arial" w:cs="Arial"/>
          <w:color w:val="auto"/>
          <w:sz w:val="22"/>
          <w:szCs w:val="22"/>
          <w:lang w:eastAsia="en-US"/>
        </w:rPr>
        <w:t>P</w:t>
      </w:r>
      <w:r w:rsidRPr="00B104E1">
        <w:rPr>
          <w:rFonts w:ascii="Arial" w:hAnsi="Arial" w:cs="Arial"/>
          <w:color w:val="auto"/>
          <w:sz w:val="22"/>
          <w:szCs w:val="22"/>
          <w:lang w:eastAsia="en-US"/>
        </w:rPr>
        <w:t>rocedimento, informazioni e contatti</w:t>
      </w:r>
      <w:bookmarkEnd w:id="5"/>
    </w:p>
    <w:p w14:paraId="56521F86" w14:textId="77777777" w:rsidR="00565063" w:rsidRPr="00B104E1" w:rsidRDefault="00565063" w:rsidP="00B104E1">
      <w:pPr>
        <w:spacing w:after="0" w:line="240" w:lineRule="auto"/>
        <w:rPr>
          <w:rFonts w:ascii="Arial" w:hAnsi="Arial" w:cs="Arial"/>
        </w:rPr>
      </w:pPr>
    </w:p>
    <w:bookmarkEnd w:id="6"/>
    <w:p w14:paraId="279040E1" w14:textId="03892841" w:rsidR="00565063" w:rsidRDefault="00565063" w:rsidP="00B104E1">
      <w:pPr>
        <w:spacing w:after="0" w:line="240" w:lineRule="auto"/>
        <w:jc w:val="both"/>
        <w:rPr>
          <w:rFonts w:ascii="Arial" w:hAnsi="Arial" w:cs="Arial"/>
        </w:rPr>
      </w:pPr>
      <w:r w:rsidRPr="00B104E1">
        <w:rPr>
          <w:rFonts w:ascii="Arial" w:hAnsi="Arial" w:cs="Arial"/>
        </w:rPr>
        <w:t xml:space="preserve">Il Responsabile </w:t>
      </w:r>
      <w:r w:rsidR="00F14A0E" w:rsidRPr="00B104E1">
        <w:rPr>
          <w:rFonts w:ascii="Arial" w:hAnsi="Arial" w:cs="Arial"/>
        </w:rPr>
        <w:t xml:space="preserve">unico </w:t>
      </w:r>
      <w:r w:rsidRPr="00B104E1">
        <w:rPr>
          <w:rFonts w:ascii="Arial" w:hAnsi="Arial" w:cs="Arial"/>
        </w:rPr>
        <w:t xml:space="preserve">del </w:t>
      </w:r>
      <w:r w:rsidR="00F14A0E" w:rsidRPr="00B104E1">
        <w:rPr>
          <w:rFonts w:ascii="Arial" w:hAnsi="Arial" w:cs="Arial"/>
        </w:rPr>
        <w:t>p</w:t>
      </w:r>
      <w:r w:rsidRPr="00B104E1">
        <w:rPr>
          <w:rFonts w:ascii="Arial" w:hAnsi="Arial" w:cs="Arial"/>
        </w:rPr>
        <w:t>rocedimento è il Direttore Generale di Gepafin</w:t>
      </w:r>
      <w:r w:rsidR="00205669" w:rsidRPr="00B104E1">
        <w:rPr>
          <w:rFonts w:ascii="Arial" w:hAnsi="Arial" w:cs="Arial"/>
        </w:rPr>
        <w:t>.</w:t>
      </w:r>
    </w:p>
    <w:p w14:paraId="04692F96" w14:textId="77777777" w:rsidR="00771E25" w:rsidRPr="00B104E1" w:rsidRDefault="00771E25" w:rsidP="00B104E1">
      <w:pPr>
        <w:spacing w:after="0" w:line="240" w:lineRule="auto"/>
        <w:jc w:val="both"/>
        <w:rPr>
          <w:rFonts w:ascii="Arial" w:hAnsi="Arial" w:cs="Arial"/>
        </w:rPr>
      </w:pPr>
    </w:p>
    <w:p w14:paraId="2AE5B5ED" w14:textId="10A1FAFC" w:rsidR="00565063" w:rsidRDefault="00565063" w:rsidP="00B104E1">
      <w:pPr>
        <w:spacing w:after="0" w:line="240" w:lineRule="auto"/>
        <w:jc w:val="both"/>
        <w:rPr>
          <w:rFonts w:ascii="Arial" w:hAnsi="Arial" w:cs="Arial"/>
        </w:rPr>
      </w:pPr>
      <w:r w:rsidRPr="00B104E1">
        <w:rPr>
          <w:rFonts w:ascii="Arial" w:hAnsi="Arial" w:cs="Arial"/>
        </w:rPr>
        <w:t>Informazioni relative all’</w:t>
      </w:r>
      <w:r w:rsidR="006A23F7" w:rsidRPr="00B104E1">
        <w:rPr>
          <w:rFonts w:ascii="Arial" w:hAnsi="Arial" w:cs="Arial"/>
        </w:rPr>
        <w:t>Avviso</w:t>
      </w:r>
      <w:r w:rsidRPr="00B104E1">
        <w:rPr>
          <w:rFonts w:ascii="Arial" w:hAnsi="Arial" w:cs="Arial"/>
        </w:rPr>
        <w:t xml:space="preserve"> e agli adempimenti ad esso connessi possono essere richieste a Gepafin</w:t>
      </w:r>
      <w:r w:rsidR="00205669" w:rsidRPr="00B104E1">
        <w:rPr>
          <w:rFonts w:ascii="Arial" w:hAnsi="Arial" w:cs="Arial"/>
        </w:rPr>
        <w:t xml:space="preserve"> </w:t>
      </w:r>
      <w:r w:rsidRPr="00B104E1">
        <w:rPr>
          <w:rFonts w:ascii="Arial" w:hAnsi="Arial" w:cs="Arial"/>
        </w:rPr>
        <w:t xml:space="preserve">inviando un’email all’indirizzo </w:t>
      </w:r>
      <w:hyperlink r:id="rId28" w:history="1">
        <w:r w:rsidR="00BB2604" w:rsidRPr="00B104E1">
          <w:rPr>
            <w:rStyle w:val="Collegamentoipertestuale"/>
            <w:rFonts w:ascii="Arial" w:hAnsi="Arial" w:cs="Arial"/>
          </w:rPr>
          <w:t>info@gepafin.it</w:t>
        </w:r>
      </w:hyperlink>
      <w:r w:rsidR="00B43627" w:rsidRPr="00B104E1">
        <w:rPr>
          <w:rFonts w:ascii="Arial" w:hAnsi="Arial" w:cs="Arial"/>
        </w:rPr>
        <w:t>.</w:t>
      </w:r>
    </w:p>
    <w:p w14:paraId="5CB43580" w14:textId="77777777" w:rsidR="00771E25" w:rsidRPr="00B104E1" w:rsidRDefault="00771E25" w:rsidP="00B104E1">
      <w:pPr>
        <w:spacing w:after="0" w:line="240" w:lineRule="auto"/>
        <w:jc w:val="both"/>
        <w:rPr>
          <w:rFonts w:ascii="Arial" w:hAnsi="Arial" w:cs="Arial"/>
        </w:rPr>
      </w:pPr>
    </w:p>
    <w:p w14:paraId="4703573D" w14:textId="012EF886" w:rsidR="003C734B" w:rsidRDefault="003C734B" w:rsidP="00B104E1">
      <w:pPr>
        <w:spacing w:after="0" w:line="240" w:lineRule="auto"/>
        <w:jc w:val="both"/>
        <w:rPr>
          <w:rFonts w:ascii="Arial" w:hAnsi="Arial" w:cs="Arial"/>
        </w:rPr>
      </w:pPr>
      <w:r w:rsidRPr="00B104E1">
        <w:rPr>
          <w:rFonts w:ascii="Arial" w:hAnsi="Arial" w:cs="Arial"/>
        </w:rPr>
        <w:t>Le richieste devono essere formulate con specifico riferimento all’articolo</w:t>
      </w:r>
      <w:r w:rsidR="00972FF3" w:rsidRPr="00B104E1">
        <w:rPr>
          <w:rFonts w:ascii="Arial" w:hAnsi="Arial" w:cs="Arial"/>
        </w:rPr>
        <w:t xml:space="preserve"> </w:t>
      </w:r>
      <w:r w:rsidRPr="00B104E1">
        <w:rPr>
          <w:rFonts w:ascii="Arial" w:hAnsi="Arial" w:cs="Arial"/>
        </w:rPr>
        <w:t>dell’</w:t>
      </w:r>
      <w:r w:rsidR="006A23F7" w:rsidRPr="00B104E1">
        <w:rPr>
          <w:rFonts w:ascii="Arial" w:hAnsi="Arial" w:cs="Arial"/>
        </w:rPr>
        <w:t>Avviso</w:t>
      </w:r>
      <w:r w:rsidRPr="00B104E1">
        <w:rPr>
          <w:rFonts w:ascii="Arial" w:hAnsi="Arial" w:cs="Arial"/>
        </w:rPr>
        <w:t xml:space="preserve"> per cui si intende ricevere spiegazioni</w:t>
      </w:r>
      <w:r w:rsidR="00BB2604" w:rsidRPr="00B104E1">
        <w:rPr>
          <w:rFonts w:ascii="Arial" w:hAnsi="Arial" w:cs="Arial"/>
        </w:rPr>
        <w:t>.</w:t>
      </w:r>
    </w:p>
    <w:p w14:paraId="18A4E819" w14:textId="77777777" w:rsidR="00771E25" w:rsidRPr="00B104E1" w:rsidRDefault="00771E25" w:rsidP="00B104E1">
      <w:pPr>
        <w:spacing w:after="0" w:line="240" w:lineRule="auto"/>
        <w:jc w:val="both"/>
        <w:rPr>
          <w:rFonts w:ascii="Arial" w:hAnsi="Arial" w:cs="Arial"/>
        </w:rPr>
      </w:pPr>
    </w:p>
    <w:p w14:paraId="58226077" w14:textId="0968B6BD" w:rsidR="003C734B" w:rsidRPr="00B104E1" w:rsidRDefault="00EE7583" w:rsidP="00771E25">
      <w:pPr>
        <w:spacing w:after="0" w:line="240" w:lineRule="auto"/>
        <w:jc w:val="both"/>
        <w:rPr>
          <w:rFonts w:ascii="Arial" w:hAnsi="Arial" w:cs="Arial"/>
        </w:rPr>
      </w:pPr>
      <w:r w:rsidRPr="00B104E1">
        <w:rPr>
          <w:rFonts w:ascii="Arial" w:hAnsi="Arial" w:cs="Arial"/>
        </w:rPr>
        <w:t xml:space="preserve">Il diritto di accesso viene esercitato, mediante richiesta motivata scritta, rivolgendosi a Gepafin all’indirizzo PEC </w:t>
      </w:r>
      <w:hyperlink r:id="rId29" w:history="1">
        <w:r w:rsidRPr="00B104E1">
          <w:rPr>
            <w:rStyle w:val="Collegamentoipertestuale"/>
            <w:rFonts w:ascii="Arial" w:hAnsi="Arial" w:cs="Arial"/>
          </w:rPr>
          <w:t>bandi.gepafin@legalmail.it</w:t>
        </w:r>
      </w:hyperlink>
      <w:r w:rsidRPr="00B104E1">
        <w:rPr>
          <w:rFonts w:ascii="Arial" w:hAnsi="Arial" w:cs="Arial"/>
        </w:rPr>
        <w:t xml:space="preserve">. </w:t>
      </w:r>
      <w:r w:rsidR="003C734B" w:rsidRPr="00B104E1">
        <w:rPr>
          <w:rFonts w:ascii="Arial" w:hAnsi="Arial" w:cs="Arial"/>
        </w:rPr>
        <w:t xml:space="preserve">Non sono ammessi chiarimenti telefonici. </w:t>
      </w:r>
    </w:p>
    <w:p w14:paraId="5003C00D" w14:textId="77777777" w:rsidR="00FE1511" w:rsidRPr="00B104E1" w:rsidRDefault="00FE1511" w:rsidP="00B104E1">
      <w:pPr>
        <w:spacing w:after="0" w:line="240" w:lineRule="auto"/>
        <w:rPr>
          <w:rFonts w:ascii="Arial" w:eastAsiaTheme="minorEastAsia" w:hAnsi="Arial" w:cs="Arial"/>
          <w:color w:val="000000" w:themeColor="text1"/>
        </w:rPr>
      </w:pPr>
    </w:p>
    <w:p w14:paraId="4319C18D" w14:textId="6EC17D4B" w:rsidR="00565063" w:rsidRPr="00B104E1" w:rsidRDefault="00565063" w:rsidP="00B104E1">
      <w:pPr>
        <w:pStyle w:val="Titolo"/>
        <w:spacing w:before="0" w:after="0"/>
        <w:rPr>
          <w:rFonts w:ascii="Arial" w:hAnsi="Arial" w:cs="Arial"/>
          <w:color w:val="auto"/>
          <w:sz w:val="22"/>
          <w:szCs w:val="22"/>
          <w:lang w:eastAsia="en-US"/>
        </w:rPr>
      </w:pPr>
      <w:bookmarkStart w:id="7" w:name="_Toc37250480"/>
      <w:r w:rsidRPr="00B104E1">
        <w:rPr>
          <w:rFonts w:ascii="Arial" w:hAnsi="Arial" w:cs="Arial"/>
          <w:color w:val="auto"/>
          <w:sz w:val="22"/>
          <w:szCs w:val="22"/>
        </w:rPr>
        <w:t>Articolo 1</w:t>
      </w:r>
      <w:r w:rsidR="006371B7" w:rsidRPr="00B104E1">
        <w:rPr>
          <w:rFonts w:ascii="Arial" w:hAnsi="Arial" w:cs="Arial"/>
          <w:color w:val="auto"/>
          <w:sz w:val="22"/>
          <w:szCs w:val="22"/>
        </w:rPr>
        <w:t>2</w:t>
      </w:r>
      <w:r w:rsidRPr="00B104E1">
        <w:rPr>
          <w:rFonts w:ascii="Arial" w:hAnsi="Arial" w:cs="Arial"/>
          <w:color w:val="auto"/>
          <w:sz w:val="22"/>
          <w:szCs w:val="22"/>
        </w:rPr>
        <w:t xml:space="preserve"> </w:t>
      </w:r>
      <w:r w:rsidRPr="00B104E1">
        <w:rPr>
          <w:rStyle w:val="Titolo1Carattere"/>
          <w:rFonts w:ascii="Arial" w:hAnsi="Arial" w:cs="Arial"/>
          <w:color w:val="auto"/>
          <w:sz w:val="22"/>
          <w:szCs w:val="22"/>
        </w:rPr>
        <w:t xml:space="preserve">– </w:t>
      </w:r>
      <w:r w:rsidRPr="00B104E1">
        <w:rPr>
          <w:rFonts w:ascii="Arial" w:hAnsi="Arial" w:cs="Arial"/>
          <w:color w:val="auto"/>
          <w:sz w:val="22"/>
          <w:szCs w:val="22"/>
          <w:lang w:eastAsia="en-US"/>
        </w:rPr>
        <w:t>Disposizioni finali</w:t>
      </w:r>
      <w:bookmarkEnd w:id="7"/>
    </w:p>
    <w:p w14:paraId="4E2325B3" w14:textId="77777777" w:rsidR="00565063" w:rsidRPr="00B104E1" w:rsidRDefault="00565063" w:rsidP="00B104E1">
      <w:pPr>
        <w:spacing w:after="0" w:line="240" w:lineRule="auto"/>
        <w:rPr>
          <w:rFonts w:ascii="Arial" w:hAnsi="Arial" w:cs="Arial"/>
        </w:rPr>
      </w:pPr>
    </w:p>
    <w:p w14:paraId="356A17F3" w14:textId="31EB01C7" w:rsidR="00565063" w:rsidRDefault="00565063" w:rsidP="00B104E1">
      <w:pPr>
        <w:spacing w:after="0" w:line="240" w:lineRule="auto"/>
        <w:jc w:val="both"/>
        <w:rPr>
          <w:rFonts w:ascii="Arial" w:hAnsi="Arial" w:cs="Arial"/>
        </w:rPr>
      </w:pPr>
      <w:r w:rsidRPr="00B104E1">
        <w:rPr>
          <w:rFonts w:ascii="Arial" w:hAnsi="Arial" w:cs="Arial"/>
        </w:rPr>
        <w:t xml:space="preserve">Il mancato rispetto dei </w:t>
      </w:r>
      <w:r w:rsidR="00C409C1" w:rsidRPr="00B104E1">
        <w:rPr>
          <w:rFonts w:ascii="Arial" w:hAnsi="Arial" w:cs="Arial"/>
        </w:rPr>
        <w:t>t</w:t>
      </w:r>
      <w:r w:rsidRPr="00B104E1">
        <w:rPr>
          <w:rFonts w:ascii="Arial" w:hAnsi="Arial" w:cs="Arial"/>
        </w:rPr>
        <w:t xml:space="preserve">ermini </w:t>
      </w:r>
      <w:r w:rsidR="00C409C1" w:rsidRPr="00B104E1">
        <w:rPr>
          <w:rFonts w:ascii="Arial" w:hAnsi="Arial" w:cs="Arial"/>
        </w:rPr>
        <w:t>p</w:t>
      </w:r>
      <w:r w:rsidRPr="00B104E1">
        <w:rPr>
          <w:rFonts w:ascii="Arial" w:hAnsi="Arial" w:cs="Arial"/>
        </w:rPr>
        <w:t xml:space="preserve">erentori indicati nel presente </w:t>
      </w:r>
      <w:r w:rsidR="006A23F7" w:rsidRPr="00B104E1">
        <w:rPr>
          <w:rFonts w:ascii="Arial" w:hAnsi="Arial" w:cs="Arial"/>
        </w:rPr>
        <w:t>Avviso</w:t>
      </w:r>
      <w:r w:rsidRPr="00B104E1">
        <w:rPr>
          <w:rFonts w:ascii="Arial" w:hAnsi="Arial" w:cs="Arial"/>
        </w:rPr>
        <w:t xml:space="preserve"> </w:t>
      </w:r>
      <w:proofErr w:type="gramStart"/>
      <w:r w:rsidRPr="00B104E1">
        <w:rPr>
          <w:rFonts w:ascii="Arial" w:hAnsi="Arial" w:cs="Arial"/>
        </w:rPr>
        <w:t>comporteranno</w:t>
      </w:r>
      <w:proofErr w:type="gramEnd"/>
      <w:r w:rsidRPr="00B104E1">
        <w:rPr>
          <w:rFonts w:ascii="Arial" w:hAnsi="Arial" w:cs="Arial"/>
        </w:rPr>
        <w:t xml:space="preserve"> l’esclusione </w:t>
      </w:r>
      <w:r w:rsidR="00980F43" w:rsidRPr="00B104E1">
        <w:rPr>
          <w:rFonts w:ascii="Arial" w:hAnsi="Arial" w:cs="Arial"/>
        </w:rPr>
        <w:t>della domanda dall’elenco di cui al precedente articolo 8</w:t>
      </w:r>
      <w:r w:rsidR="00BB2604" w:rsidRPr="00B104E1">
        <w:rPr>
          <w:rFonts w:ascii="Arial" w:hAnsi="Arial" w:cs="Arial"/>
        </w:rPr>
        <w:t xml:space="preserve"> </w:t>
      </w:r>
      <w:r w:rsidRPr="00B104E1">
        <w:rPr>
          <w:rFonts w:ascii="Arial" w:hAnsi="Arial" w:cs="Arial"/>
        </w:rPr>
        <w:t xml:space="preserve">e/o la revoca </w:t>
      </w:r>
      <w:r w:rsidR="00980F43" w:rsidRPr="00B104E1">
        <w:rPr>
          <w:rFonts w:ascii="Arial" w:hAnsi="Arial" w:cs="Arial"/>
        </w:rPr>
        <w:t xml:space="preserve">dell’Indennizzo </w:t>
      </w:r>
      <w:r w:rsidR="003C734B" w:rsidRPr="00B104E1">
        <w:rPr>
          <w:rFonts w:ascii="Arial" w:hAnsi="Arial" w:cs="Arial"/>
        </w:rPr>
        <w:t xml:space="preserve">eventualmente </w:t>
      </w:r>
      <w:r w:rsidRPr="00B104E1">
        <w:rPr>
          <w:rFonts w:ascii="Arial" w:hAnsi="Arial" w:cs="Arial"/>
        </w:rPr>
        <w:t>concess</w:t>
      </w:r>
      <w:r w:rsidR="00980F43" w:rsidRPr="00B104E1">
        <w:rPr>
          <w:rFonts w:ascii="Arial" w:hAnsi="Arial" w:cs="Arial"/>
        </w:rPr>
        <w:t>o</w:t>
      </w:r>
      <w:r w:rsidRPr="00B104E1">
        <w:rPr>
          <w:rFonts w:ascii="Arial" w:hAnsi="Arial" w:cs="Arial"/>
        </w:rPr>
        <w:t>.</w:t>
      </w:r>
    </w:p>
    <w:p w14:paraId="0E7481BB" w14:textId="77777777" w:rsidR="00771E25" w:rsidRPr="00B104E1" w:rsidRDefault="00771E25" w:rsidP="00B104E1">
      <w:pPr>
        <w:spacing w:after="0" w:line="240" w:lineRule="auto"/>
        <w:jc w:val="both"/>
        <w:rPr>
          <w:rFonts w:ascii="Arial" w:hAnsi="Arial" w:cs="Arial"/>
        </w:rPr>
      </w:pPr>
    </w:p>
    <w:p w14:paraId="63CB97D5" w14:textId="70342598" w:rsidR="00BB2604" w:rsidRDefault="00BB2604" w:rsidP="00B104E1">
      <w:pPr>
        <w:spacing w:after="0" w:line="240" w:lineRule="auto"/>
        <w:jc w:val="both"/>
        <w:rPr>
          <w:rFonts w:ascii="Arial" w:hAnsi="Arial" w:cs="Arial"/>
        </w:rPr>
      </w:pPr>
      <w:r w:rsidRPr="00B104E1">
        <w:rPr>
          <w:rFonts w:ascii="Arial" w:hAnsi="Arial" w:cs="Arial"/>
        </w:rPr>
        <w:t xml:space="preserve">Ai fini del presente </w:t>
      </w:r>
      <w:r w:rsidR="006A23F7" w:rsidRPr="00B104E1">
        <w:rPr>
          <w:rFonts w:ascii="Arial" w:hAnsi="Arial" w:cs="Arial"/>
        </w:rPr>
        <w:t>Avviso</w:t>
      </w:r>
      <w:r w:rsidRPr="00B104E1">
        <w:rPr>
          <w:rFonts w:ascii="Arial" w:hAnsi="Arial" w:cs="Arial"/>
        </w:rPr>
        <w:t xml:space="preserve"> tutte le comunicazioni fra il Gestore e i </w:t>
      </w:r>
      <w:r w:rsidR="00EE7583" w:rsidRPr="00B104E1">
        <w:rPr>
          <w:rFonts w:ascii="Arial" w:hAnsi="Arial" w:cs="Arial"/>
        </w:rPr>
        <w:t>d</w:t>
      </w:r>
      <w:r w:rsidRPr="00B104E1">
        <w:rPr>
          <w:rFonts w:ascii="Arial" w:hAnsi="Arial" w:cs="Arial"/>
        </w:rPr>
        <w:t xml:space="preserve">estinatari verranno effettuate tramite Posta Elettronica Certificata (PEC). Eventuali utility (es. alert, ticketing, </w:t>
      </w:r>
      <w:proofErr w:type="spellStart"/>
      <w:r w:rsidRPr="00B104E1">
        <w:rPr>
          <w:rFonts w:ascii="Arial" w:hAnsi="Arial" w:cs="Arial"/>
        </w:rPr>
        <w:t>ecc</w:t>
      </w:r>
      <w:proofErr w:type="spellEnd"/>
      <w:r w:rsidRPr="00B104E1">
        <w:rPr>
          <w:rFonts w:ascii="Arial" w:hAnsi="Arial" w:cs="Arial"/>
        </w:rPr>
        <w:t xml:space="preserve">…) messe a disposizione dei </w:t>
      </w:r>
      <w:r w:rsidR="00EE7583" w:rsidRPr="00B104E1">
        <w:rPr>
          <w:rFonts w:ascii="Arial" w:hAnsi="Arial" w:cs="Arial"/>
        </w:rPr>
        <w:t>d</w:t>
      </w:r>
      <w:r w:rsidRPr="00B104E1">
        <w:rPr>
          <w:rFonts w:ascii="Arial" w:hAnsi="Arial" w:cs="Arial"/>
        </w:rPr>
        <w:t xml:space="preserve">estinatari nello sportello online </w:t>
      </w:r>
      <w:hyperlink r:id="rId30" w:history="1">
        <w:r w:rsidRPr="00B104E1">
          <w:rPr>
            <w:rFonts w:ascii="Arial" w:hAnsi="Arial" w:cs="Arial"/>
          </w:rPr>
          <w:t>https://bandi.gepafin.it/</w:t>
        </w:r>
      </w:hyperlink>
      <w:r w:rsidRPr="00B104E1">
        <w:rPr>
          <w:rFonts w:ascii="Arial" w:hAnsi="Arial" w:cs="Arial"/>
        </w:rPr>
        <w:t xml:space="preserve"> saranno da considerarsi </w:t>
      </w:r>
      <w:r w:rsidRPr="00B104E1">
        <w:rPr>
          <w:rFonts w:ascii="Arial" w:hAnsi="Arial" w:cs="Arial"/>
        </w:rPr>
        <w:lastRenderedPageBreak/>
        <w:t xml:space="preserve">quale servizio aggiuntivo messo a disposizione dal Gestore a favore </w:t>
      </w:r>
      <w:r w:rsidR="00EE7583" w:rsidRPr="00B104E1">
        <w:rPr>
          <w:rFonts w:ascii="Arial" w:hAnsi="Arial" w:cs="Arial"/>
        </w:rPr>
        <w:t>dei Richiedenti</w:t>
      </w:r>
      <w:r w:rsidRPr="00B104E1">
        <w:rPr>
          <w:rFonts w:ascii="Arial" w:hAnsi="Arial" w:cs="Arial"/>
        </w:rPr>
        <w:t xml:space="preserve">, non sostitutivo delle comunicazioni PEC. </w:t>
      </w:r>
    </w:p>
    <w:p w14:paraId="21393EA1" w14:textId="77777777" w:rsidR="00771E25" w:rsidRPr="00B104E1" w:rsidRDefault="00771E25" w:rsidP="00B104E1">
      <w:pPr>
        <w:spacing w:after="0" w:line="240" w:lineRule="auto"/>
        <w:jc w:val="both"/>
        <w:rPr>
          <w:rFonts w:ascii="Arial" w:hAnsi="Arial" w:cs="Arial"/>
        </w:rPr>
      </w:pPr>
    </w:p>
    <w:p w14:paraId="77467853" w14:textId="66842624" w:rsidR="00BB2604" w:rsidRPr="00B104E1" w:rsidRDefault="00BB2604" w:rsidP="00B104E1">
      <w:pPr>
        <w:spacing w:after="0" w:line="240" w:lineRule="auto"/>
        <w:jc w:val="both"/>
        <w:rPr>
          <w:rFonts w:ascii="Arial" w:hAnsi="Arial" w:cs="Arial"/>
        </w:rPr>
      </w:pPr>
      <w:r w:rsidRPr="00B104E1">
        <w:rPr>
          <w:rFonts w:ascii="Arial" w:hAnsi="Arial" w:cs="Arial"/>
        </w:rPr>
        <w:t xml:space="preserve">Qualora vengano rilasciate funzionalità aggiuntive dello sportello online </w:t>
      </w:r>
      <w:hyperlink r:id="rId31" w:history="1">
        <w:r w:rsidRPr="00B104E1">
          <w:rPr>
            <w:rFonts w:ascii="Arial" w:hAnsi="Arial" w:cs="Arial"/>
          </w:rPr>
          <w:t>https://bandi.gepafin.it/</w:t>
        </w:r>
      </w:hyperlink>
      <w:r w:rsidRPr="00B104E1">
        <w:rPr>
          <w:rFonts w:ascii="Arial" w:hAnsi="Arial" w:cs="Arial"/>
        </w:rPr>
        <w:t xml:space="preserve"> ne verrà data comunicazione ai </w:t>
      </w:r>
      <w:r w:rsidR="00EE7583" w:rsidRPr="00B104E1">
        <w:rPr>
          <w:rFonts w:ascii="Arial" w:hAnsi="Arial" w:cs="Arial"/>
        </w:rPr>
        <w:t>d</w:t>
      </w:r>
      <w:r w:rsidRPr="00B104E1">
        <w:rPr>
          <w:rFonts w:ascii="Arial" w:hAnsi="Arial" w:cs="Arial"/>
        </w:rPr>
        <w:t>estinatari/Beneficiari, tramite pubblicazione nel sito www.gepafin.it.</w:t>
      </w:r>
    </w:p>
    <w:p w14:paraId="4E7DF303" w14:textId="775EB635" w:rsidR="00565063" w:rsidRPr="00B104E1" w:rsidRDefault="00565063" w:rsidP="00B104E1">
      <w:pPr>
        <w:spacing w:after="0" w:line="240" w:lineRule="auto"/>
        <w:jc w:val="both"/>
        <w:rPr>
          <w:rFonts w:ascii="Arial" w:hAnsi="Arial" w:cs="Arial"/>
        </w:rPr>
      </w:pPr>
      <w:r w:rsidRPr="00B104E1">
        <w:rPr>
          <w:rFonts w:ascii="Arial" w:hAnsi="Arial" w:cs="Arial"/>
        </w:rPr>
        <w:t xml:space="preserve">Per quanto non espressamente previsto dal presente </w:t>
      </w:r>
      <w:r w:rsidR="006A23F7" w:rsidRPr="00B104E1">
        <w:rPr>
          <w:rFonts w:ascii="Arial" w:hAnsi="Arial" w:cs="Arial"/>
        </w:rPr>
        <w:t>Avviso</w:t>
      </w:r>
      <w:r w:rsidRPr="00B104E1">
        <w:rPr>
          <w:rFonts w:ascii="Arial" w:hAnsi="Arial" w:cs="Arial"/>
        </w:rPr>
        <w:t xml:space="preserve"> si applicano le norme comunitarie, nazionali e regionali vigenti.</w:t>
      </w:r>
    </w:p>
    <w:p w14:paraId="2DED3C68" w14:textId="77777777" w:rsidR="00AC0F4C" w:rsidRPr="00B104E1" w:rsidRDefault="00AC0F4C" w:rsidP="00B104E1">
      <w:pPr>
        <w:spacing w:after="0" w:line="240" w:lineRule="auto"/>
        <w:jc w:val="both"/>
        <w:rPr>
          <w:rFonts w:ascii="Arial" w:hAnsi="Arial" w:cs="Arial"/>
        </w:rPr>
      </w:pPr>
    </w:p>
    <w:p w14:paraId="0DFF06C3" w14:textId="1F0311F5" w:rsidR="001367CD" w:rsidRPr="00B104E1" w:rsidRDefault="001367CD" w:rsidP="00B104E1">
      <w:pPr>
        <w:pStyle w:val="Titolo"/>
        <w:spacing w:before="0" w:after="0"/>
        <w:rPr>
          <w:rStyle w:val="Titolo1Carattere"/>
          <w:rFonts w:ascii="Arial" w:hAnsi="Arial" w:cs="Arial"/>
          <w:b/>
          <w:bCs w:val="0"/>
          <w:color w:val="auto"/>
          <w:sz w:val="22"/>
          <w:szCs w:val="22"/>
        </w:rPr>
      </w:pPr>
      <w:r w:rsidRPr="00B104E1">
        <w:rPr>
          <w:rFonts w:ascii="Arial" w:hAnsi="Arial" w:cs="Arial"/>
          <w:color w:val="auto"/>
          <w:sz w:val="22"/>
          <w:szCs w:val="22"/>
        </w:rPr>
        <w:t>Articolo 1</w:t>
      </w:r>
      <w:r w:rsidR="006371B7" w:rsidRPr="00B104E1">
        <w:rPr>
          <w:rFonts w:ascii="Arial" w:hAnsi="Arial" w:cs="Arial"/>
          <w:color w:val="auto"/>
          <w:sz w:val="22"/>
          <w:szCs w:val="22"/>
        </w:rPr>
        <w:t>3</w:t>
      </w:r>
      <w:r w:rsidRPr="00B104E1">
        <w:rPr>
          <w:rFonts w:ascii="Arial" w:hAnsi="Arial" w:cs="Arial"/>
          <w:color w:val="auto"/>
          <w:sz w:val="22"/>
          <w:szCs w:val="22"/>
        </w:rPr>
        <w:t xml:space="preserve"> </w:t>
      </w:r>
      <w:r w:rsidRPr="00B104E1">
        <w:rPr>
          <w:rStyle w:val="Titolo1Carattere"/>
          <w:rFonts w:ascii="Arial" w:hAnsi="Arial" w:cs="Arial"/>
          <w:color w:val="auto"/>
          <w:sz w:val="22"/>
          <w:szCs w:val="22"/>
        </w:rPr>
        <w:t xml:space="preserve">– </w:t>
      </w:r>
      <w:r w:rsidRPr="00B104E1">
        <w:rPr>
          <w:rStyle w:val="Titolo1Carattere"/>
          <w:rFonts w:ascii="Arial" w:hAnsi="Arial" w:cs="Arial"/>
          <w:b/>
          <w:bCs w:val="0"/>
          <w:color w:val="auto"/>
          <w:sz w:val="22"/>
          <w:szCs w:val="22"/>
        </w:rPr>
        <w:t>Clausola di salvaguardia</w:t>
      </w:r>
    </w:p>
    <w:p w14:paraId="0BB32914" w14:textId="77777777" w:rsidR="001367CD" w:rsidRPr="00B104E1" w:rsidRDefault="001367CD" w:rsidP="00B104E1">
      <w:pPr>
        <w:spacing w:after="0" w:line="240" w:lineRule="auto"/>
        <w:rPr>
          <w:rFonts w:ascii="Arial" w:hAnsi="Arial" w:cs="Arial"/>
        </w:rPr>
      </w:pPr>
    </w:p>
    <w:p w14:paraId="0BCE5FE6" w14:textId="7AEFB4E1" w:rsidR="006C0525" w:rsidRPr="00B104E1" w:rsidRDefault="001367CD" w:rsidP="00B104E1">
      <w:pPr>
        <w:spacing w:after="0" w:line="240" w:lineRule="auto"/>
        <w:jc w:val="both"/>
        <w:rPr>
          <w:rFonts w:ascii="Arial" w:hAnsi="Arial" w:cs="Arial"/>
        </w:rPr>
      </w:pPr>
      <w:r w:rsidRPr="00B104E1">
        <w:rPr>
          <w:rFonts w:ascii="Arial" w:hAnsi="Arial" w:cs="Arial"/>
        </w:rPr>
        <w:t xml:space="preserve">Gepafin si riserva la facoltà di integrare o modificare le disposizioni contenute nel presente </w:t>
      </w:r>
      <w:r w:rsidR="006A23F7" w:rsidRPr="00B104E1">
        <w:rPr>
          <w:rFonts w:ascii="Arial" w:hAnsi="Arial" w:cs="Arial"/>
        </w:rPr>
        <w:t>Avviso</w:t>
      </w:r>
      <w:r w:rsidRPr="00B104E1">
        <w:rPr>
          <w:rFonts w:ascii="Arial" w:hAnsi="Arial" w:cs="Arial"/>
        </w:rPr>
        <w:t xml:space="preserve">, inclusi i termini e le condizioni per accedere all’agevolazione, anche a seguito di disposizioni/orientamenti emanati dalla Regione Umbria o dagli Enti predisposti al controllo sull’attuazione </w:t>
      </w:r>
      <w:r w:rsidR="00205669" w:rsidRPr="00B104E1">
        <w:rPr>
          <w:rFonts w:ascii="Arial" w:hAnsi="Arial" w:cs="Arial"/>
        </w:rPr>
        <w:t>d</w:t>
      </w:r>
      <w:r w:rsidRPr="00B104E1">
        <w:rPr>
          <w:rFonts w:ascii="Arial" w:hAnsi="Arial" w:cs="Arial"/>
        </w:rPr>
        <w:t>el</w:t>
      </w:r>
      <w:r w:rsidR="00DA7BC3" w:rsidRPr="00B104E1">
        <w:rPr>
          <w:rFonts w:ascii="Arial" w:hAnsi="Arial" w:cs="Arial"/>
        </w:rPr>
        <w:t xml:space="preserve"> presente </w:t>
      </w:r>
      <w:r w:rsidR="006A23F7" w:rsidRPr="00B104E1">
        <w:rPr>
          <w:rFonts w:ascii="Arial" w:hAnsi="Arial" w:cs="Arial"/>
        </w:rPr>
        <w:t>Avviso</w:t>
      </w:r>
      <w:r w:rsidRPr="00B104E1">
        <w:rPr>
          <w:rFonts w:ascii="Arial" w:hAnsi="Arial" w:cs="Arial"/>
        </w:rPr>
        <w:t>, in presenza di fatti e circostanze che facciano sorgere dubbi circa la corretta interpretazione delle disposizioni o siano utili a prevenire comportamenti che rischino di determinare un uso improprio delle risorse. Questo al fine di garantire la trasparenza ed il buon andamento dell’azione amministrativa</w:t>
      </w:r>
      <w:r w:rsidR="00EE7583" w:rsidRPr="00B104E1">
        <w:rPr>
          <w:rFonts w:ascii="Arial" w:hAnsi="Arial" w:cs="Arial"/>
        </w:rPr>
        <w:t>.</w:t>
      </w:r>
    </w:p>
    <w:p w14:paraId="1F08ECBE" w14:textId="77777777" w:rsidR="006371B7" w:rsidRPr="00B104E1" w:rsidRDefault="006371B7" w:rsidP="00B104E1">
      <w:pPr>
        <w:spacing w:after="0" w:line="240" w:lineRule="auto"/>
        <w:rPr>
          <w:rFonts w:ascii="Arial" w:eastAsia="Times New Roman" w:hAnsi="Arial" w:cs="Arial"/>
          <w:b/>
          <w:bCs/>
          <w:kern w:val="28"/>
          <w:lang w:eastAsia="it-IT"/>
          <w14:ligatures w14:val="none"/>
        </w:rPr>
      </w:pPr>
    </w:p>
    <w:p w14:paraId="22BCAFEB" w14:textId="3BB587D0" w:rsidR="006371B7" w:rsidRPr="00B104E1" w:rsidRDefault="006371B7" w:rsidP="00B104E1">
      <w:pPr>
        <w:spacing w:after="0" w:line="240" w:lineRule="auto"/>
        <w:rPr>
          <w:rFonts w:ascii="Arial" w:eastAsia="Times New Roman" w:hAnsi="Arial" w:cs="Arial"/>
          <w:b/>
          <w:bCs/>
          <w:kern w:val="28"/>
          <w:lang w:eastAsia="it-IT"/>
          <w14:ligatures w14:val="none"/>
        </w:rPr>
      </w:pPr>
      <w:r w:rsidRPr="00B104E1">
        <w:rPr>
          <w:rFonts w:ascii="Arial" w:eastAsia="Times New Roman" w:hAnsi="Arial" w:cs="Arial"/>
          <w:b/>
          <w:bCs/>
          <w:kern w:val="28"/>
          <w:lang w:eastAsia="it-IT"/>
          <w14:ligatures w14:val="none"/>
        </w:rPr>
        <w:br w:type="page"/>
      </w:r>
    </w:p>
    <w:p w14:paraId="5E72414F" w14:textId="53D49FF2" w:rsidR="008C501A" w:rsidRPr="00B104E1" w:rsidRDefault="008C501A" w:rsidP="00B104E1">
      <w:pPr>
        <w:spacing w:after="0" w:line="240" w:lineRule="auto"/>
        <w:rPr>
          <w:rFonts w:ascii="Arial" w:hAnsi="Arial" w:cs="Arial"/>
          <w:b/>
          <w:bCs/>
        </w:rPr>
      </w:pPr>
      <w:r w:rsidRPr="00B104E1">
        <w:rPr>
          <w:rFonts w:ascii="Arial" w:eastAsia="Times New Roman" w:hAnsi="Arial" w:cs="Arial"/>
          <w:b/>
          <w:bCs/>
          <w:kern w:val="28"/>
          <w:lang w:eastAsia="it-IT"/>
          <w14:ligatures w14:val="none"/>
        </w:rPr>
        <w:lastRenderedPageBreak/>
        <w:t xml:space="preserve">Appendice </w:t>
      </w:r>
      <w:r w:rsidR="00D01241" w:rsidRPr="00B104E1">
        <w:rPr>
          <w:rFonts w:ascii="Arial" w:eastAsia="Times New Roman" w:hAnsi="Arial" w:cs="Arial"/>
          <w:b/>
          <w:bCs/>
          <w:kern w:val="28"/>
          <w:lang w:eastAsia="it-IT"/>
          <w14:ligatures w14:val="none"/>
        </w:rPr>
        <w:t>1</w:t>
      </w:r>
      <w:r w:rsidR="009705E2" w:rsidRPr="00B104E1">
        <w:rPr>
          <w:rFonts w:ascii="Arial" w:eastAsia="Times New Roman" w:hAnsi="Arial" w:cs="Arial"/>
          <w:b/>
          <w:bCs/>
          <w:kern w:val="28"/>
          <w:lang w:eastAsia="it-IT"/>
          <w14:ligatures w14:val="none"/>
        </w:rPr>
        <w:t xml:space="preserve"> – </w:t>
      </w:r>
      <w:r w:rsidRPr="00B104E1">
        <w:rPr>
          <w:rFonts w:ascii="Arial" w:hAnsi="Arial" w:cs="Arial"/>
          <w:b/>
          <w:bCs/>
        </w:rPr>
        <w:t>Glossario</w:t>
      </w:r>
    </w:p>
    <w:p w14:paraId="7249D9F7" w14:textId="77777777" w:rsidR="009705E2" w:rsidRPr="00B104E1" w:rsidRDefault="009705E2" w:rsidP="00B104E1">
      <w:pPr>
        <w:spacing w:after="0" w:line="240" w:lineRule="auto"/>
        <w:rPr>
          <w:rFonts w:ascii="Arial" w:hAnsi="Arial" w:cs="Arial"/>
          <w:b/>
          <w:bCs/>
        </w:rPr>
      </w:pPr>
    </w:p>
    <w:p w14:paraId="2DD0C8B8" w14:textId="55910D62" w:rsidR="00086FBD" w:rsidRDefault="006A23F7" w:rsidP="00B104E1">
      <w:pPr>
        <w:spacing w:after="0" w:line="240" w:lineRule="auto"/>
        <w:jc w:val="both"/>
        <w:rPr>
          <w:rFonts w:ascii="Arial" w:hAnsi="Arial" w:cs="Arial"/>
          <w:b/>
          <w:bCs/>
        </w:rPr>
      </w:pPr>
      <w:r w:rsidRPr="00B104E1">
        <w:rPr>
          <w:rFonts w:ascii="Arial" w:hAnsi="Arial" w:cs="Arial"/>
          <w:b/>
          <w:bCs/>
        </w:rPr>
        <w:t>Richiedente</w:t>
      </w:r>
      <w:r w:rsidR="00086FBD" w:rsidRPr="00B104E1">
        <w:rPr>
          <w:rFonts w:ascii="Arial" w:hAnsi="Arial" w:cs="Arial"/>
          <w:b/>
          <w:bCs/>
        </w:rPr>
        <w:t>\</w:t>
      </w:r>
      <w:r w:rsidRPr="00B104E1">
        <w:rPr>
          <w:rFonts w:ascii="Arial" w:hAnsi="Arial" w:cs="Arial"/>
          <w:b/>
          <w:bCs/>
        </w:rPr>
        <w:t>Proponente</w:t>
      </w:r>
      <w:r w:rsidR="00086FBD" w:rsidRPr="00B104E1">
        <w:rPr>
          <w:rFonts w:ascii="Arial" w:hAnsi="Arial" w:cs="Arial"/>
          <w:b/>
          <w:bCs/>
        </w:rPr>
        <w:t xml:space="preserve">: </w:t>
      </w:r>
      <w:r w:rsidR="00086FBD" w:rsidRPr="00B104E1">
        <w:rPr>
          <w:rFonts w:ascii="Arial" w:hAnsi="Arial" w:cs="Arial"/>
          <w:bCs/>
        </w:rPr>
        <w:t xml:space="preserve">il soggetto giuridico che presenta la domanda </w:t>
      </w:r>
      <w:r w:rsidR="00980F43" w:rsidRPr="00B104E1">
        <w:rPr>
          <w:rFonts w:ascii="Arial" w:hAnsi="Arial" w:cs="Arial"/>
          <w:bCs/>
        </w:rPr>
        <w:t>di Indennizzo</w:t>
      </w:r>
      <w:r w:rsidR="00086FBD" w:rsidRPr="00B104E1">
        <w:rPr>
          <w:rFonts w:ascii="Arial" w:hAnsi="Arial" w:cs="Arial"/>
          <w:bCs/>
        </w:rPr>
        <w:t>.</w:t>
      </w:r>
      <w:r w:rsidR="00086FBD" w:rsidRPr="00B104E1">
        <w:rPr>
          <w:rFonts w:ascii="Arial" w:hAnsi="Arial" w:cs="Arial"/>
          <w:b/>
          <w:bCs/>
        </w:rPr>
        <w:t xml:space="preserve"> </w:t>
      </w:r>
    </w:p>
    <w:p w14:paraId="09CA2856" w14:textId="77777777" w:rsidR="00771E25" w:rsidRPr="00B104E1" w:rsidRDefault="00771E25" w:rsidP="00B104E1">
      <w:pPr>
        <w:spacing w:after="0" w:line="240" w:lineRule="auto"/>
        <w:jc w:val="both"/>
        <w:rPr>
          <w:rFonts w:ascii="Arial" w:hAnsi="Arial" w:cs="Arial"/>
          <w:b/>
          <w:bCs/>
        </w:rPr>
      </w:pPr>
    </w:p>
    <w:p w14:paraId="380D1745" w14:textId="49E645E8" w:rsidR="009705E2" w:rsidRDefault="006A23F7" w:rsidP="00B104E1">
      <w:pPr>
        <w:spacing w:after="0" w:line="240" w:lineRule="auto"/>
        <w:jc w:val="both"/>
        <w:rPr>
          <w:rFonts w:ascii="Arial" w:hAnsi="Arial" w:cs="Arial"/>
          <w:b/>
          <w:bCs/>
        </w:rPr>
      </w:pPr>
      <w:r w:rsidRPr="00B104E1">
        <w:rPr>
          <w:rFonts w:ascii="Arial" w:hAnsi="Arial" w:cs="Arial"/>
          <w:b/>
          <w:bCs/>
        </w:rPr>
        <w:t>Beneficiario</w:t>
      </w:r>
      <w:r w:rsidR="00086FBD" w:rsidRPr="00B104E1">
        <w:rPr>
          <w:rFonts w:ascii="Arial" w:hAnsi="Arial" w:cs="Arial"/>
          <w:b/>
          <w:bCs/>
        </w:rPr>
        <w:t>:</w:t>
      </w:r>
      <w:r w:rsidR="008C501A" w:rsidRPr="00B104E1">
        <w:rPr>
          <w:rFonts w:ascii="Arial" w:hAnsi="Arial" w:cs="Arial"/>
          <w:b/>
          <w:bCs/>
        </w:rPr>
        <w:t xml:space="preserve"> </w:t>
      </w:r>
      <w:r w:rsidR="009705E2" w:rsidRPr="00B104E1">
        <w:rPr>
          <w:rFonts w:ascii="Arial" w:hAnsi="Arial" w:cs="Arial"/>
          <w:bCs/>
        </w:rPr>
        <w:t>il soggetto giuridico che beneficia dell’</w:t>
      </w:r>
      <w:r w:rsidR="00980F43" w:rsidRPr="00B104E1">
        <w:rPr>
          <w:rFonts w:ascii="Arial" w:hAnsi="Arial" w:cs="Arial"/>
          <w:bCs/>
        </w:rPr>
        <w:t>Indennizzo</w:t>
      </w:r>
      <w:r w:rsidR="009705E2" w:rsidRPr="00B104E1">
        <w:rPr>
          <w:rFonts w:ascii="Arial" w:hAnsi="Arial" w:cs="Arial"/>
          <w:bCs/>
        </w:rPr>
        <w:t>.</w:t>
      </w:r>
      <w:r w:rsidR="009705E2" w:rsidRPr="00B104E1">
        <w:rPr>
          <w:rFonts w:ascii="Arial" w:hAnsi="Arial" w:cs="Arial"/>
          <w:b/>
          <w:bCs/>
        </w:rPr>
        <w:t xml:space="preserve"> </w:t>
      </w:r>
    </w:p>
    <w:p w14:paraId="0885F8AC" w14:textId="77777777" w:rsidR="00771E25" w:rsidRPr="00B104E1" w:rsidRDefault="00771E25" w:rsidP="00B104E1">
      <w:pPr>
        <w:spacing w:after="0" w:line="240" w:lineRule="auto"/>
        <w:jc w:val="both"/>
        <w:rPr>
          <w:rFonts w:ascii="Arial" w:hAnsi="Arial" w:cs="Arial"/>
          <w:b/>
          <w:bCs/>
        </w:rPr>
      </w:pPr>
    </w:p>
    <w:p w14:paraId="0A8D271F" w14:textId="079A785A" w:rsidR="008C501A" w:rsidRDefault="008C501A" w:rsidP="00B104E1">
      <w:pPr>
        <w:spacing w:after="0" w:line="240" w:lineRule="auto"/>
        <w:jc w:val="both"/>
        <w:rPr>
          <w:rFonts w:ascii="Arial" w:hAnsi="Arial" w:cs="Arial"/>
        </w:rPr>
      </w:pPr>
      <w:r w:rsidRPr="00B104E1">
        <w:rPr>
          <w:rFonts w:ascii="Arial" w:hAnsi="Arial" w:cs="Arial"/>
          <w:b/>
          <w:bCs/>
        </w:rPr>
        <w:t xml:space="preserve">Domanda di </w:t>
      </w:r>
      <w:r w:rsidR="00980F43" w:rsidRPr="00B104E1">
        <w:rPr>
          <w:rFonts w:ascii="Arial" w:hAnsi="Arial" w:cs="Arial"/>
          <w:b/>
          <w:bCs/>
        </w:rPr>
        <w:t>concessione</w:t>
      </w:r>
      <w:r w:rsidRPr="00B104E1">
        <w:rPr>
          <w:rFonts w:ascii="Arial" w:hAnsi="Arial" w:cs="Arial"/>
          <w:b/>
          <w:bCs/>
        </w:rPr>
        <w:t xml:space="preserve">: </w:t>
      </w:r>
      <w:r w:rsidRPr="00B104E1">
        <w:rPr>
          <w:rFonts w:ascii="Arial" w:hAnsi="Arial" w:cs="Arial"/>
          <w:i/>
          <w:iCs/>
        </w:rPr>
        <w:t xml:space="preserve">domanda di </w:t>
      </w:r>
      <w:r w:rsidR="00CA7BF8" w:rsidRPr="00B104E1">
        <w:rPr>
          <w:rFonts w:ascii="Arial" w:hAnsi="Arial" w:cs="Arial"/>
          <w:i/>
          <w:iCs/>
        </w:rPr>
        <w:t xml:space="preserve">concessione </w:t>
      </w:r>
      <w:r w:rsidR="00980F43" w:rsidRPr="00B104E1">
        <w:rPr>
          <w:rFonts w:ascii="Arial" w:hAnsi="Arial" w:cs="Arial"/>
          <w:i/>
          <w:iCs/>
        </w:rPr>
        <w:t>dell’Indennizzo</w:t>
      </w:r>
      <w:r w:rsidRPr="00B104E1">
        <w:rPr>
          <w:rFonts w:ascii="Arial" w:hAnsi="Arial" w:cs="Arial"/>
          <w:b/>
          <w:bCs/>
        </w:rPr>
        <w:t xml:space="preserve">. </w:t>
      </w:r>
      <w:r w:rsidRPr="00B104E1">
        <w:rPr>
          <w:rFonts w:ascii="Arial" w:hAnsi="Arial" w:cs="Arial"/>
        </w:rPr>
        <w:t xml:space="preserve">La domanda deve contenere tutte le informazioni utili ad identificare il </w:t>
      </w:r>
      <w:r w:rsidR="006A23F7" w:rsidRPr="00B104E1">
        <w:rPr>
          <w:rFonts w:ascii="Arial" w:hAnsi="Arial" w:cs="Arial"/>
        </w:rPr>
        <w:t>richiedente</w:t>
      </w:r>
      <w:r w:rsidR="00980F43" w:rsidRPr="00B104E1">
        <w:rPr>
          <w:rFonts w:ascii="Arial" w:hAnsi="Arial" w:cs="Arial"/>
        </w:rPr>
        <w:t xml:space="preserve"> e</w:t>
      </w:r>
      <w:r w:rsidRPr="00B104E1">
        <w:rPr>
          <w:rFonts w:ascii="Arial" w:hAnsi="Arial" w:cs="Arial"/>
        </w:rPr>
        <w:t xml:space="preserve"> ad individuare l’ammontare </w:t>
      </w:r>
      <w:r w:rsidR="00374BD4" w:rsidRPr="00B104E1">
        <w:rPr>
          <w:rFonts w:ascii="Arial" w:hAnsi="Arial" w:cs="Arial"/>
        </w:rPr>
        <w:t>dell’Indennizzo</w:t>
      </w:r>
      <w:r w:rsidRPr="00B104E1">
        <w:rPr>
          <w:rFonts w:ascii="Arial" w:hAnsi="Arial" w:cs="Arial"/>
        </w:rPr>
        <w:t xml:space="preserve"> richiesto. I richiedenti sono consapevoli ed accettano l’impegno ad integrare la domanda di </w:t>
      </w:r>
      <w:r w:rsidR="00374BD4" w:rsidRPr="00B104E1">
        <w:rPr>
          <w:rFonts w:ascii="Arial" w:hAnsi="Arial" w:cs="Arial"/>
        </w:rPr>
        <w:t>Indennizzo</w:t>
      </w:r>
      <w:r w:rsidRPr="00B104E1">
        <w:rPr>
          <w:rFonts w:ascii="Arial" w:hAnsi="Arial" w:cs="Arial"/>
        </w:rPr>
        <w:t xml:space="preserve"> su richiesta </w:t>
      </w:r>
      <w:r w:rsidR="00CA7BF8" w:rsidRPr="00B104E1">
        <w:rPr>
          <w:rFonts w:ascii="Arial" w:hAnsi="Arial" w:cs="Arial"/>
        </w:rPr>
        <w:t>di Gepafin</w:t>
      </w:r>
      <w:r w:rsidRPr="00B104E1">
        <w:rPr>
          <w:rFonts w:ascii="Arial" w:hAnsi="Arial" w:cs="Arial"/>
        </w:rPr>
        <w:t>, nei termini e con le modalità previst</w:t>
      </w:r>
      <w:r w:rsidR="00CA7BF8" w:rsidRPr="00B104E1">
        <w:rPr>
          <w:rFonts w:ascii="Arial" w:hAnsi="Arial" w:cs="Arial"/>
        </w:rPr>
        <w:t>e</w:t>
      </w:r>
      <w:r w:rsidRPr="00B104E1">
        <w:rPr>
          <w:rFonts w:ascii="Arial" w:hAnsi="Arial" w:cs="Arial"/>
        </w:rPr>
        <w:t xml:space="preserve"> ne</w:t>
      </w:r>
      <w:r w:rsidR="00CA7BF8" w:rsidRPr="00B104E1">
        <w:rPr>
          <w:rFonts w:ascii="Arial" w:hAnsi="Arial" w:cs="Arial"/>
        </w:rPr>
        <w:t>ll’</w:t>
      </w:r>
      <w:r w:rsidR="006A23F7" w:rsidRPr="00B104E1">
        <w:rPr>
          <w:rFonts w:ascii="Arial" w:hAnsi="Arial" w:cs="Arial"/>
        </w:rPr>
        <w:t>Avviso</w:t>
      </w:r>
      <w:r w:rsidRPr="00B104E1">
        <w:rPr>
          <w:rFonts w:ascii="Arial" w:hAnsi="Arial" w:cs="Arial"/>
        </w:rPr>
        <w:t xml:space="preserve"> </w:t>
      </w:r>
      <w:r w:rsidR="009705E2" w:rsidRPr="00B104E1">
        <w:rPr>
          <w:rFonts w:ascii="Arial" w:hAnsi="Arial" w:cs="Arial"/>
        </w:rPr>
        <w:t>P</w:t>
      </w:r>
      <w:r w:rsidRPr="00B104E1">
        <w:rPr>
          <w:rFonts w:ascii="Arial" w:hAnsi="Arial" w:cs="Arial"/>
        </w:rPr>
        <w:t>ubblic</w:t>
      </w:r>
      <w:r w:rsidR="00CA7BF8" w:rsidRPr="00B104E1">
        <w:rPr>
          <w:rFonts w:ascii="Arial" w:hAnsi="Arial" w:cs="Arial"/>
        </w:rPr>
        <w:t>o</w:t>
      </w:r>
      <w:r w:rsidRPr="00B104E1">
        <w:rPr>
          <w:rFonts w:ascii="Arial" w:hAnsi="Arial" w:cs="Arial"/>
        </w:rPr>
        <w:t xml:space="preserve">, inviando le informazioni supplementari mediante le specifiche procedure informatizzate messe a disposizione </w:t>
      </w:r>
      <w:r w:rsidR="00CA7BF8" w:rsidRPr="00B104E1">
        <w:rPr>
          <w:rFonts w:ascii="Arial" w:hAnsi="Arial" w:cs="Arial"/>
        </w:rPr>
        <w:t>da Gepafin</w:t>
      </w:r>
      <w:r w:rsidRPr="00B104E1">
        <w:rPr>
          <w:rFonts w:ascii="Arial" w:hAnsi="Arial" w:cs="Arial"/>
        </w:rPr>
        <w:t xml:space="preserve"> e inoltrando, mediante la medesima procedura le scansioni di tutti i documenti ritenuti necessari. </w:t>
      </w:r>
    </w:p>
    <w:p w14:paraId="505AD12D" w14:textId="77777777" w:rsidR="00771E25" w:rsidRPr="00B104E1" w:rsidRDefault="00771E25" w:rsidP="00B104E1">
      <w:pPr>
        <w:spacing w:after="0" w:line="240" w:lineRule="auto"/>
        <w:jc w:val="both"/>
        <w:rPr>
          <w:rFonts w:ascii="Arial" w:hAnsi="Arial" w:cs="Arial"/>
        </w:rPr>
      </w:pPr>
    </w:p>
    <w:p w14:paraId="6C29966F" w14:textId="77777777" w:rsidR="00771E25" w:rsidRDefault="008C501A" w:rsidP="00B104E1">
      <w:pPr>
        <w:spacing w:after="0" w:line="240" w:lineRule="auto"/>
        <w:jc w:val="both"/>
        <w:rPr>
          <w:rFonts w:ascii="Arial" w:hAnsi="Arial" w:cs="Arial"/>
        </w:rPr>
      </w:pPr>
      <w:r w:rsidRPr="00B104E1">
        <w:rPr>
          <w:rFonts w:ascii="Arial" w:hAnsi="Arial" w:cs="Arial"/>
          <w:b/>
          <w:bCs/>
        </w:rPr>
        <w:t>Fascicolo aziendale elettronico</w:t>
      </w:r>
      <w:r w:rsidRPr="00B104E1">
        <w:rPr>
          <w:rFonts w:ascii="Arial" w:hAnsi="Arial" w:cs="Arial"/>
        </w:rPr>
        <w:t xml:space="preserve">: </w:t>
      </w:r>
      <w:r w:rsidR="001A56DA" w:rsidRPr="00B104E1">
        <w:rPr>
          <w:rFonts w:ascii="Arial" w:hAnsi="Arial" w:cs="Arial"/>
        </w:rPr>
        <w:t>c</w:t>
      </w:r>
      <w:r w:rsidRPr="00B104E1">
        <w:rPr>
          <w:rFonts w:ascii="Arial" w:hAnsi="Arial" w:cs="Arial"/>
        </w:rPr>
        <w:t xml:space="preserve">iascun </w:t>
      </w:r>
      <w:r w:rsidR="006A23F7" w:rsidRPr="00B104E1">
        <w:rPr>
          <w:rFonts w:ascii="Arial" w:hAnsi="Arial" w:cs="Arial"/>
        </w:rPr>
        <w:t>richiedente</w:t>
      </w:r>
      <w:r w:rsidRPr="00B104E1">
        <w:rPr>
          <w:rFonts w:ascii="Arial" w:hAnsi="Arial" w:cs="Arial"/>
        </w:rPr>
        <w:t xml:space="preserve"> deve essere censito, con un proprio “Fascicolo aziendale elettronico”, nella </w:t>
      </w:r>
      <w:r w:rsidR="006A23F7" w:rsidRPr="00B104E1">
        <w:rPr>
          <w:rFonts w:ascii="Arial" w:hAnsi="Arial" w:cs="Arial"/>
        </w:rPr>
        <w:t>banca</w:t>
      </w:r>
      <w:r w:rsidRPr="00B104E1">
        <w:rPr>
          <w:rFonts w:ascii="Arial" w:hAnsi="Arial" w:cs="Arial"/>
        </w:rPr>
        <w:t xml:space="preserve"> dati del Sistema Informativo Agricolo Nazionale SIAN costituita ai sensi del DPR 503/1999. Le informazioni contenute nella </w:t>
      </w:r>
      <w:r w:rsidR="006A23F7" w:rsidRPr="00B104E1">
        <w:rPr>
          <w:rFonts w:ascii="Arial" w:hAnsi="Arial" w:cs="Arial"/>
        </w:rPr>
        <w:t>banca</w:t>
      </w:r>
      <w:r w:rsidRPr="00B104E1">
        <w:rPr>
          <w:rFonts w:ascii="Arial" w:hAnsi="Arial" w:cs="Arial"/>
        </w:rPr>
        <w:t xml:space="preserve"> dati SIAN per ciascun soggetto </w:t>
      </w:r>
      <w:r w:rsidR="006A23F7" w:rsidRPr="00B104E1">
        <w:rPr>
          <w:rFonts w:ascii="Arial" w:hAnsi="Arial" w:cs="Arial"/>
        </w:rPr>
        <w:t>richiedente</w:t>
      </w:r>
      <w:r w:rsidRPr="00B104E1">
        <w:rPr>
          <w:rFonts w:ascii="Arial" w:hAnsi="Arial" w:cs="Arial"/>
        </w:rPr>
        <w:t xml:space="preserve">, pubblico o privato, inserite ed aggiornate </w:t>
      </w:r>
      <w:r w:rsidR="009C2A4B" w:rsidRPr="00B104E1">
        <w:rPr>
          <w:rFonts w:ascii="Arial" w:hAnsi="Arial" w:cs="Arial"/>
        </w:rPr>
        <w:t xml:space="preserve">(almeno una volta all’anno) </w:t>
      </w:r>
      <w:r w:rsidRPr="00B104E1">
        <w:rPr>
          <w:rFonts w:ascii="Arial" w:hAnsi="Arial" w:cs="Arial"/>
        </w:rPr>
        <w:t xml:space="preserve">a cura del </w:t>
      </w:r>
      <w:r w:rsidR="006A23F7" w:rsidRPr="00B104E1">
        <w:rPr>
          <w:rFonts w:ascii="Arial" w:hAnsi="Arial" w:cs="Arial"/>
        </w:rPr>
        <w:t>richiedente</w:t>
      </w:r>
      <w:r w:rsidRPr="00B104E1">
        <w:rPr>
          <w:rFonts w:ascii="Arial" w:hAnsi="Arial" w:cs="Arial"/>
        </w:rPr>
        <w:t>, secondo le modalità e regole definite dal manuale di coordinamento del fascicolo aziendale predisposto da</w:t>
      </w:r>
      <w:r w:rsidR="009C2A4B" w:rsidRPr="00B104E1">
        <w:rPr>
          <w:rFonts w:ascii="Arial" w:hAnsi="Arial" w:cs="Arial"/>
        </w:rPr>
        <w:t>ll’</w:t>
      </w:r>
      <w:r w:rsidRPr="00B104E1">
        <w:rPr>
          <w:rFonts w:ascii="Arial" w:hAnsi="Arial" w:cs="Arial"/>
        </w:rPr>
        <w:t>Agenzia per le erogazioni in agricoltura (di seguito AGEA), sono utilizzate per le procedure istruttorie, le verifiche e controlli relativi.</w:t>
      </w:r>
    </w:p>
    <w:p w14:paraId="11A4513D" w14:textId="471783D6" w:rsidR="008C501A" w:rsidRPr="00B104E1" w:rsidRDefault="008C501A" w:rsidP="00B104E1">
      <w:pPr>
        <w:spacing w:after="0" w:line="240" w:lineRule="auto"/>
        <w:jc w:val="both"/>
        <w:rPr>
          <w:rFonts w:ascii="Arial" w:hAnsi="Arial" w:cs="Arial"/>
        </w:rPr>
      </w:pPr>
      <w:r w:rsidRPr="00B104E1">
        <w:rPr>
          <w:rFonts w:ascii="Arial" w:hAnsi="Arial" w:cs="Arial"/>
        </w:rPr>
        <w:t xml:space="preserve"> </w:t>
      </w:r>
    </w:p>
    <w:p w14:paraId="5901F95F" w14:textId="77777777" w:rsidR="00205669" w:rsidRPr="00B104E1" w:rsidRDefault="00205669" w:rsidP="00B104E1">
      <w:pPr>
        <w:spacing w:after="0" w:line="240" w:lineRule="auto"/>
        <w:rPr>
          <w:rFonts w:ascii="Arial" w:hAnsi="Arial" w:cs="Arial"/>
        </w:rPr>
      </w:pPr>
    </w:p>
    <w:p w14:paraId="1768CF70" w14:textId="77777777" w:rsidR="00205669" w:rsidRPr="00B104E1" w:rsidRDefault="00205669" w:rsidP="00B104E1">
      <w:pPr>
        <w:spacing w:after="0" w:line="240" w:lineRule="auto"/>
        <w:rPr>
          <w:rFonts w:ascii="Arial" w:hAnsi="Arial" w:cs="Arial"/>
        </w:rPr>
      </w:pPr>
    </w:p>
    <w:p w14:paraId="0C5F411E" w14:textId="77777777" w:rsidR="00205669" w:rsidRPr="00B104E1" w:rsidRDefault="00205669" w:rsidP="00B104E1">
      <w:pPr>
        <w:spacing w:after="0" w:line="240" w:lineRule="auto"/>
        <w:rPr>
          <w:rFonts w:ascii="Arial" w:hAnsi="Arial" w:cs="Arial"/>
        </w:rPr>
      </w:pPr>
    </w:p>
    <w:p w14:paraId="0722E0D3" w14:textId="77777777" w:rsidR="00205669" w:rsidRPr="00B104E1" w:rsidRDefault="00205669" w:rsidP="00B104E1">
      <w:pPr>
        <w:spacing w:after="0" w:line="240" w:lineRule="auto"/>
        <w:rPr>
          <w:rFonts w:ascii="Arial" w:hAnsi="Arial" w:cs="Arial"/>
        </w:rPr>
      </w:pPr>
    </w:p>
    <w:p w14:paraId="0A699306" w14:textId="77777777" w:rsidR="00205669" w:rsidRPr="00B104E1" w:rsidRDefault="00205669" w:rsidP="00B104E1">
      <w:pPr>
        <w:spacing w:after="0" w:line="240" w:lineRule="auto"/>
        <w:rPr>
          <w:rFonts w:ascii="Arial" w:hAnsi="Arial" w:cs="Arial"/>
        </w:rPr>
      </w:pPr>
    </w:p>
    <w:p w14:paraId="64513E66" w14:textId="405C76AF" w:rsidR="00374BD4" w:rsidRPr="00B104E1" w:rsidRDefault="00374BD4" w:rsidP="00B104E1">
      <w:pPr>
        <w:spacing w:after="0" w:line="240" w:lineRule="auto"/>
        <w:rPr>
          <w:rFonts w:ascii="Arial" w:hAnsi="Arial" w:cs="Arial"/>
        </w:rPr>
      </w:pPr>
      <w:r w:rsidRPr="00B104E1">
        <w:rPr>
          <w:rFonts w:ascii="Arial" w:hAnsi="Arial" w:cs="Arial"/>
        </w:rPr>
        <w:br w:type="page"/>
      </w:r>
    </w:p>
    <w:p w14:paraId="0C404ABB" w14:textId="1392BD4F" w:rsidR="00D01241" w:rsidRPr="00B104E1" w:rsidRDefault="00D01241" w:rsidP="00B104E1">
      <w:pPr>
        <w:spacing w:after="0" w:line="240" w:lineRule="auto"/>
        <w:rPr>
          <w:rFonts w:ascii="Arial" w:hAnsi="Arial" w:cs="Arial"/>
          <w:b/>
          <w:bCs/>
        </w:rPr>
      </w:pPr>
      <w:r w:rsidRPr="00B104E1">
        <w:rPr>
          <w:rFonts w:ascii="Arial" w:eastAsia="Times New Roman" w:hAnsi="Arial" w:cs="Arial"/>
          <w:b/>
          <w:bCs/>
          <w:kern w:val="28"/>
          <w:lang w:eastAsia="it-IT"/>
          <w14:ligatures w14:val="none"/>
        </w:rPr>
        <w:lastRenderedPageBreak/>
        <w:t>Appendice 2</w:t>
      </w:r>
      <w:r w:rsidR="009705E2" w:rsidRPr="00B104E1">
        <w:rPr>
          <w:rFonts w:ascii="Arial" w:eastAsia="Times New Roman" w:hAnsi="Arial" w:cs="Arial"/>
          <w:b/>
          <w:bCs/>
          <w:kern w:val="28"/>
          <w:lang w:eastAsia="it-IT"/>
          <w14:ligatures w14:val="none"/>
        </w:rPr>
        <w:t xml:space="preserve"> - </w:t>
      </w:r>
      <w:r w:rsidRPr="00B104E1">
        <w:rPr>
          <w:rFonts w:ascii="Arial" w:hAnsi="Arial" w:cs="Arial"/>
          <w:b/>
          <w:bCs/>
        </w:rPr>
        <w:t>Requisiti generali di ammissibilità</w:t>
      </w:r>
    </w:p>
    <w:p w14:paraId="4F52CA58" w14:textId="77777777" w:rsidR="009705E2" w:rsidRPr="00B104E1" w:rsidRDefault="009705E2" w:rsidP="00B104E1">
      <w:pPr>
        <w:spacing w:after="0" w:line="240" w:lineRule="auto"/>
        <w:rPr>
          <w:rFonts w:ascii="Arial" w:hAnsi="Arial" w:cs="Arial"/>
          <w:b/>
          <w:bCs/>
        </w:rPr>
      </w:pPr>
    </w:p>
    <w:p w14:paraId="461BA83B" w14:textId="5B0BC81F" w:rsidR="001A56DA" w:rsidRDefault="001A56DA" w:rsidP="00B104E1">
      <w:pPr>
        <w:spacing w:after="0" w:line="240" w:lineRule="auto"/>
        <w:jc w:val="both"/>
        <w:rPr>
          <w:rFonts w:ascii="Arial" w:hAnsi="Arial" w:cs="Arial"/>
        </w:rPr>
      </w:pPr>
      <w:r w:rsidRPr="00B104E1">
        <w:rPr>
          <w:rFonts w:ascii="Arial" w:hAnsi="Arial" w:cs="Arial"/>
        </w:rPr>
        <w:t xml:space="preserve">Alla data di presentazione dalla domanda il </w:t>
      </w:r>
      <w:r w:rsidR="006A23F7" w:rsidRPr="00B104E1">
        <w:rPr>
          <w:rFonts w:ascii="Arial" w:hAnsi="Arial" w:cs="Arial"/>
        </w:rPr>
        <w:t>Beneficiario</w:t>
      </w:r>
      <w:r w:rsidRPr="00B104E1">
        <w:rPr>
          <w:rFonts w:ascii="Arial" w:hAnsi="Arial" w:cs="Arial"/>
        </w:rPr>
        <w:t xml:space="preserve"> deve presentare i seguenti requisiti:</w:t>
      </w:r>
    </w:p>
    <w:p w14:paraId="64E2B1F6" w14:textId="77777777" w:rsidR="00771E25" w:rsidRPr="00B104E1" w:rsidRDefault="00771E25" w:rsidP="00B104E1">
      <w:pPr>
        <w:spacing w:after="0" w:line="240" w:lineRule="auto"/>
        <w:jc w:val="both"/>
        <w:rPr>
          <w:rFonts w:ascii="Arial" w:hAnsi="Arial" w:cs="Arial"/>
        </w:rPr>
      </w:pPr>
    </w:p>
    <w:p w14:paraId="327280E7" w14:textId="17A715C2" w:rsidR="001A56DA" w:rsidRPr="00B104E1" w:rsidRDefault="00043274" w:rsidP="00B104E1">
      <w:pPr>
        <w:numPr>
          <w:ilvl w:val="2"/>
          <w:numId w:val="4"/>
        </w:numPr>
        <w:spacing w:after="0" w:line="240" w:lineRule="auto"/>
        <w:ind w:left="426" w:hanging="426"/>
        <w:jc w:val="both"/>
        <w:rPr>
          <w:rFonts w:ascii="Arial" w:hAnsi="Arial" w:cs="Arial"/>
        </w:rPr>
      </w:pPr>
      <w:r w:rsidRPr="00B104E1">
        <w:rPr>
          <w:rFonts w:ascii="Arial" w:hAnsi="Arial" w:cs="Arial"/>
          <w:bCs/>
        </w:rPr>
        <w:t>essere nel pieno e libero esercizio dei propri diritti, non avere in corso procedure di scioglimento e liquidazione volontaria, di amministrazione straordinaria, di liquidazione coatta amministrativa, di liquidazione giudiziale e di ogni altra procedura concorsuale liquidatoria prevista dal Codice della Crisi dell’Impresa e dell’Insolvenza ex D. Lgs. 14/2019 e s.m.i., nonché da altre leggi speciali, né avere in corso un procedimento per l’apertura di tali procedure a proprio carico;</w:t>
      </w:r>
    </w:p>
    <w:p w14:paraId="5D9C815B" w14:textId="77777777" w:rsidR="001A56DA" w:rsidRPr="00B104E1" w:rsidRDefault="001A56DA" w:rsidP="00B104E1">
      <w:pPr>
        <w:numPr>
          <w:ilvl w:val="2"/>
          <w:numId w:val="4"/>
        </w:numPr>
        <w:spacing w:after="0" w:line="240" w:lineRule="auto"/>
        <w:ind w:left="426" w:hanging="426"/>
        <w:jc w:val="both"/>
        <w:rPr>
          <w:rFonts w:ascii="Arial" w:hAnsi="Arial" w:cs="Arial"/>
        </w:rPr>
      </w:pPr>
      <w:r w:rsidRPr="00B104E1">
        <w:rPr>
          <w:rFonts w:ascii="Arial" w:hAnsi="Arial" w:cs="Arial"/>
        </w:rPr>
        <w:t>non essere oggetto di protesti e/o di iscrizioni e/o trascrizioni pregiudizievoli, con esclusione di quelle volontariamente concesse;</w:t>
      </w:r>
    </w:p>
    <w:p w14:paraId="581B5FE4" w14:textId="4EC6F768" w:rsidR="001A56DA" w:rsidRPr="00B104E1" w:rsidRDefault="001A56DA" w:rsidP="00B104E1">
      <w:pPr>
        <w:numPr>
          <w:ilvl w:val="2"/>
          <w:numId w:val="4"/>
        </w:numPr>
        <w:spacing w:after="0" w:line="240" w:lineRule="auto"/>
        <w:ind w:left="426" w:hanging="426"/>
        <w:jc w:val="both"/>
        <w:rPr>
          <w:rFonts w:ascii="Arial" w:hAnsi="Arial" w:cs="Arial"/>
        </w:rPr>
      </w:pPr>
      <w:r w:rsidRPr="00B104E1">
        <w:rPr>
          <w:rFonts w:ascii="Arial" w:hAnsi="Arial" w:cs="Arial"/>
        </w:rPr>
        <w:t xml:space="preserve">non essere soggetto </w:t>
      </w:r>
      <w:r w:rsidR="000631C8" w:rsidRPr="00B104E1">
        <w:rPr>
          <w:rFonts w:ascii="Arial" w:hAnsi="Arial" w:cs="Arial"/>
        </w:rPr>
        <w:t xml:space="preserve">e non avere amministratori soggetti </w:t>
      </w:r>
      <w:r w:rsidRPr="00B104E1">
        <w:rPr>
          <w:rFonts w:ascii="Arial" w:hAnsi="Arial" w:cs="Arial"/>
        </w:rPr>
        <w:t>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2D3A93E2" w14:textId="5CE6FD50" w:rsidR="001A56DA" w:rsidRDefault="001A56DA" w:rsidP="00B104E1">
      <w:pPr>
        <w:numPr>
          <w:ilvl w:val="2"/>
          <w:numId w:val="4"/>
        </w:numPr>
        <w:spacing w:after="0" w:line="240" w:lineRule="auto"/>
        <w:ind w:left="426" w:hanging="426"/>
        <w:jc w:val="both"/>
        <w:rPr>
          <w:rFonts w:ascii="Arial" w:hAnsi="Arial" w:cs="Arial"/>
        </w:rPr>
      </w:pPr>
      <w:r w:rsidRPr="00B104E1">
        <w:rPr>
          <w:rFonts w:ascii="Arial" w:hAnsi="Arial" w:cs="Arial"/>
        </w:rPr>
        <w:t xml:space="preserve">non aver riportato </w:t>
      </w:r>
      <w:r w:rsidR="000631C8" w:rsidRPr="00B104E1">
        <w:rPr>
          <w:rFonts w:ascii="Arial" w:hAnsi="Arial" w:cs="Arial"/>
        </w:rPr>
        <w:t xml:space="preserve">e non avere amministratori che abbiano riportato </w:t>
      </w:r>
      <w:r w:rsidRPr="00B104E1">
        <w:rPr>
          <w:rFonts w:ascii="Arial" w:hAnsi="Arial" w:cs="Arial"/>
        </w:rPr>
        <w:t>condanne con sentenza definitiva di condanna o decreto penale di condanna divenuto irrevocabile o sentenza di applicazione dalla pena su richiesta ai sensi dell’articolo 444 del codice di procedura penale, per uno dei seguenti reati:</w:t>
      </w:r>
    </w:p>
    <w:p w14:paraId="3B4807B7" w14:textId="5B6936ED" w:rsidR="001A56DA" w:rsidRPr="00B104E1"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D.P.R. 9 ottobre 1990, n. 309, dall’articolo 291-quater del D.P.R. 23 gennaio 1973, n. 43 </w:t>
      </w:r>
      <w:r w:rsidR="004B5F6E" w:rsidRPr="00B104E1">
        <w:rPr>
          <w:rFonts w:ascii="Arial" w:hAnsi="Arial" w:cs="Arial"/>
        </w:rPr>
        <w:t xml:space="preserve">e dall’articolo 452 </w:t>
      </w:r>
      <w:proofErr w:type="spellStart"/>
      <w:r w:rsidR="004B5F6E" w:rsidRPr="00B104E1">
        <w:rPr>
          <w:rFonts w:ascii="Arial" w:hAnsi="Arial" w:cs="Arial"/>
        </w:rPr>
        <w:t>terdecies</w:t>
      </w:r>
      <w:proofErr w:type="spellEnd"/>
      <w:r w:rsidR="004B5F6E" w:rsidRPr="00B104E1">
        <w:rPr>
          <w:rFonts w:ascii="Arial" w:hAnsi="Arial" w:cs="Arial"/>
        </w:rPr>
        <w:t xml:space="preserve"> del codice penale</w:t>
      </w:r>
      <w:r w:rsidRPr="00B104E1">
        <w:rPr>
          <w:rFonts w:ascii="Arial" w:hAnsi="Arial" w:cs="Arial"/>
        </w:rPr>
        <w:t>, in quanto  riconducibili dalla partecipazione a un’organizzazione  criminale,  quale definita all’articolo 2 dalla decisione quadro 2008/841/GAI del Consiglio;</w:t>
      </w:r>
    </w:p>
    <w:p w14:paraId="555CBD50" w14:textId="77777777" w:rsidR="001A56DA" w:rsidRPr="00B104E1"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delitti, consumati o tentati, di cui agli articoli 317, 318, 319, 319-ter, 319-quater, 320, 321, 322, 322-bis, 346-bis, 353, 353-bis, 354, 355 e 356 del codice penale nonché all’articolo 2635 del codice civile;</w:t>
      </w:r>
    </w:p>
    <w:p w14:paraId="61D78AFD" w14:textId="77777777" w:rsidR="001A56DA" w:rsidRPr="00B104E1"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frode ai sensi dell’articolo 1 dalla convenzione relativa dalla tutela degli interessi finanziari delle Comunità europee;</w:t>
      </w:r>
    </w:p>
    <w:p w14:paraId="24FBFF74" w14:textId="77777777" w:rsidR="001A56DA" w:rsidRPr="00B104E1"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delitti, consumati o tentati, commessi con finalità di terrorismo, anche internazionale, e di eversione dell’ordine costituzionale reati terroristici o reati connessi alle attività terroristiche;</w:t>
      </w:r>
    </w:p>
    <w:p w14:paraId="7283BC0F" w14:textId="77777777" w:rsidR="001A56DA" w:rsidRPr="00B104E1"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delitti di cui agli articoli 648-bis, 648-ter e 648-ter.1 del codice penale, riciclaggio di proventi di attività criminose o finanziamento del terrorismo, quali definiti all’articolo l del decreto legislativo 22 giugno 2007, n. l09 e successive modificazioni;</w:t>
      </w:r>
    </w:p>
    <w:p w14:paraId="42D2911F" w14:textId="77777777" w:rsidR="001A56DA" w:rsidRPr="00B104E1"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sfruttamento del lavoro minorile e altre forme di tratta di esseri umani definite con il decreto legislativo 4 marzo 20l4, n. 24;</w:t>
      </w:r>
    </w:p>
    <w:p w14:paraId="23162DE7" w14:textId="7BAD3714" w:rsidR="001A56DA" w:rsidRDefault="001A56DA" w:rsidP="00771E25">
      <w:pPr>
        <w:numPr>
          <w:ilvl w:val="3"/>
          <w:numId w:val="4"/>
        </w:numPr>
        <w:spacing w:after="0" w:line="240" w:lineRule="auto"/>
        <w:ind w:left="851" w:hanging="425"/>
        <w:jc w:val="both"/>
        <w:rPr>
          <w:rFonts w:ascii="Arial" w:hAnsi="Arial" w:cs="Arial"/>
        </w:rPr>
      </w:pPr>
      <w:r w:rsidRPr="00B104E1">
        <w:rPr>
          <w:rFonts w:ascii="Arial" w:hAnsi="Arial" w:cs="Arial"/>
        </w:rPr>
        <w:t>ogni altro delitto da cui derivi, quale pena accessoria, l’incapacità di contrattare con la pubblica amministrazione</w:t>
      </w:r>
      <w:r w:rsidR="00F442DE">
        <w:rPr>
          <w:rFonts w:ascii="Arial" w:hAnsi="Arial" w:cs="Arial"/>
        </w:rPr>
        <w:t>;</w:t>
      </w:r>
    </w:p>
    <w:p w14:paraId="5080F6C8" w14:textId="77777777" w:rsidR="001A56DA" w:rsidRPr="0078479E" w:rsidRDefault="001A56DA" w:rsidP="009F1065">
      <w:pPr>
        <w:numPr>
          <w:ilvl w:val="0"/>
          <w:numId w:val="29"/>
        </w:numPr>
        <w:spacing w:after="0" w:line="240" w:lineRule="auto"/>
        <w:ind w:left="426" w:hanging="426"/>
        <w:jc w:val="both"/>
        <w:rPr>
          <w:rFonts w:ascii="Arial" w:hAnsi="Arial" w:cs="Arial"/>
        </w:rPr>
      </w:pPr>
      <w:r w:rsidRPr="0078479E">
        <w:rPr>
          <w:rFonts w:ascii="Arial" w:hAnsi="Arial" w:cs="Arial"/>
        </w:rPr>
        <w:t>non avere amministratori e/o Legali Rappresentanti che si siano resi colpevoli di false dichiarazioni nei rapporti con la Pubblica Amministrazione;</w:t>
      </w:r>
    </w:p>
    <w:p w14:paraId="77167D9A" w14:textId="77777777" w:rsidR="00F442DE" w:rsidRPr="0078479E" w:rsidRDefault="001A56DA" w:rsidP="009F1065">
      <w:pPr>
        <w:numPr>
          <w:ilvl w:val="0"/>
          <w:numId w:val="29"/>
        </w:numPr>
        <w:spacing w:after="0" w:line="240" w:lineRule="auto"/>
        <w:ind w:left="426" w:hanging="426"/>
        <w:jc w:val="both"/>
        <w:rPr>
          <w:rFonts w:ascii="Arial" w:hAnsi="Arial" w:cs="Arial"/>
        </w:rPr>
      </w:pPr>
      <w:r w:rsidRPr="0078479E">
        <w:rPr>
          <w:rFonts w:ascii="Arial" w:hAnsi="Arial" w:cs="Arial"/>
        </w:rPr>
        <w:t xml:space="preserve">osservare gli obblighi dei contratti collettivi di lavoro e rispettare e norme dell’ordinamento giuridico italiano in materia di: </w:t>
      </w:r>
    </w:p>
    <w:p w14:paraId="118FE51B" w14:textId="77777777" w:rsidR="00F442DE" w:rsidRPr="0078479E" w:rsidRDefault="001A56DA" w:rsidP="00F442DE">
      <w:pPr>
        <w:pStyle w:val="Paragrafoelenco"/>
        <w:numPr>
          <w:ilvl w:val="0"/>
          <w:numId w:val="27"/>
        </w:numPr>
        <w:spacing w:after="0" w:line="240" w:lineRule="auto"/>
        <w:ind w:left="851" w:hanging="425"/>
        <w:jc w:val="both"/>
        <w:rPr>
          <w:rFonts w:ascii="Arial" w:hAnsi="Arial" w:cs="Arial"/>
        </w:rPr>
      </w:pPr>
      <w:r w:rsidRPr="0078479E">
        <w:rPr>
          <w:rFonts w:ascii="Arial" w:hAnsi="Arial" w:cs="Arial"/>
        </w:rPr>
        <w:t xml:space="preserve">prevenzione degli infortuni sul lavoro e delle malattie professionali; </w:t>
      </w:r>
    </w:p>
    <w:p w14:paraId="37092746" w14:textId="77777777" w:rsidR="00F442DE" w:rsidRPr="0078479E" w:rsidRDefault="001A56DA" w:rsidP="00F442DE">
      <w:pPr>
        <w:pStyle w:val="Paragrafoelenco"/>
        <w:numPr>
          <w:ilvl w:val="0"/>
          <w:numId w:val="27"/>
        </w:numPr>
        <w:spacing w:after="0" w:line="240" w:lineRule="auto"/>
        <w:ind w:left="851" w:hanging="425"/>
        <w:jc w:val="both"/>
        <w:rPr>
          <w:rFonts w:ascii="Arial" w:hAnsi="Arial" w:cs="Arial"/>
        </w:rPr>
      </w:pPr>
      <w:r w:rsidRPr="0078479E">
        <w:rPr>
          <w:rFonts w:ascii="Arial" w:hAnsi="Arial" w:cs="Arial"/>
        </w:rPr>
        <w:t xml:space="preserve">salute e sicurezza sui luoghi di lavoro; </w:t>
      </w:r>
    </w:p>
    <w:p w14:paraId="7BD962CD" w14:textId="77777777" w:rsidR="00F442DE" w:rsidRPr="0078479E" w:rsidRDefault="001A56DA" w:rsidP="00F442DE">
      <w:pPr>
        <w:pStyle w:val="Paragrafoelenco"/>
        <w:numPr>
          <w:ilvl w:val="0"/>
          <w:numId w:val="27"/>
        </w:numPr>
        <w:spacing w:after="0" w:line="240" w:lineRule="auto"/>
        <w:ind w:left="851" w:hanging="425"/>
        <w:jc w:val="both"/>
        <w:rPr>
          <w:rFonts w:ascii="Arial" w:hAnsi="Arial" w:cs="Arial"/>
        </w:rPr>
      </w:pPr>
      <w:r w:rsidRPr="0078479E">
        <w:rPr>
          <w:rFonts w:ascii="Arial" w:hAnsi="Arial" w:cs="Arial"/>
        </w:rPr>
        <w:t xml:space="preserve">inserimento dei disabili; </w:t>
      </w:r>
    </w:p>
    <w:p w14:paraId="5D755767" w14:textId="77777777" w:rsidR="00F442DE" w:rsidRPr="0078479E" w:rsidRDefault="001A56DA" w:rsidP="00F442DE">
      <w:pPr>
        <w:pStyle w:val="Paragrafoelenco"/>
        <w:numPr>
          <w:ilvl w:val="0"/>
          <w:numId w:val="27"/>
        </w:numPr>
        <w:spacing w:after="0" w:line="240" w:lineRule="auto"/>
        <w:ind w:left="851" w:hanging="425"/>
        <w:jc w:val="both"/>
        <w:rPr>
          <w:rFonts w:ascii="Arial" w:hAnsi="Arial" w:cs="Arial"/>
        </w:rPr>
      </w:pPr>
      <w:r w:rsidRPr="0078479E">
        <w:rPr>
          <w:rFonts w:ascii="Arial" w:hAnsi="Arial" w:cs="Arial"/>
        </w:rPr>
        <w:t xml:space="preserve">pari opportunità; </w:t>
      </w:r>
    </w:p>
    <w:p w14:paraId="05B6DF4C" w14:textId="77777777" w:rsidR="00F442DE" w:rsidRPr="0078479E" w:rsidRDefault="001A56DA" w:rsidP="00F442DE">
      <w:pPr>
        <w:pStyle w:val="Paragrafoelenco"/>
        <w:numPr>
          <w:ilvl w:val="0"/>
          <w:numId w:val="27"/>
        </w:numPr>
        <w:spacing w:after="0" w:line="240" w:lineRule="auto"/>
        <w:ind w:left="851" w:hanging="425"/>
        <w:jc w:val="both"/>
        <w:rPr>
          <w:rFonts w:ascii="Arial" w:hAnsi="Arial" w:cs="Arial"/>
        </w:rPr>
      </w:pPr>
      <w:r w:rsidRPr="0078479E">
        <w:rPr>
          <w:rFonts w:ascii="Arial" w:hAnsi="Arial" w:cs="Arial"/>
        </w:rPr>
        <w:t xml:space="preserve">contrasto del lavoro irregolare e riposo giornaliero e settimanale; </w:t>
      </w:r>
    </w:p>
    <w:p w14:paraId="7093AAB0" w14:textId="308442D3" w:rsidR="001A56DA" w:rsidRPr="0078479E" w:rsidRDefault="001A56DA" w:rsidP="00F442DE">
      <w:pPr>
        <w:pStyle w:val="Paragrafoelenco"/>
        <w:numPr>
          <w:ilvl w:val="0"/>
          <w:numId w:val="27"/>
        </w:numPr>
        <w:spacing w:after="0" w:line="240" w:lineRule="auto"/>
        <w:ind w:left="851" w:hanging="425"/>
        <w:jc w:val="both"/>
        <w:rPr>
          <w:rFonts w:ascii="Arial" w:hAnsi="Arial" w:cs="Arial"/>
        </w:rPr>
      </w:pPr>
      <w:r w:rsidRPr="0078479E">
        <w:rPr>
          <w:rFonts w:ascii="Arial" w:hAnsi="Arial" w:cs="Arial"/>
        </w:rPr>
        <w:t>tutela dell’ambiente</w:t>
      </w:r>
      <w:r w:rsidR="00F442DE" w:rsidRPr="0078479E">
        <w:rPr>
          <w:rFonts w:ascii="Arial" w:hAnsi="Arial" w:cs="Arial"/>
        </w:rPr>
        <w:t>;</w:t>
      </w:r>
    </w:p>
    <w:p w14:paraId="3542337E" w14:textId="0A9E4C02" w:rsidR="00F442DE" w:rsidRPr="0078479E" w:rsidRDefault="001A56DA" w:rsidP="009F1065">
      <w:pPr>
        <w:numPr>
          <w:ilvl w:val="0"/>
          <w:numId w:val="29"/>
        </w:numPr>
        <w:spacing w:after="0" w:line="240" w:lineRule="auto"/>
        <w:ind w:left="426" w:hanging="426"/>
        <w:jc w:val="both"/>
        <w:rPr>
          <w:rFonts w:ascii="Arial" w:hAnsi="Arial" w:cs="Arial"/>
        </w:rPr>
      </w:pPr>
      <w:r w:rsidRPr="0078479E">
        <w:rPr>
          <w:rFonts w:ascii="Arial" w:hAnsi="Arial" w:cs="Arial"/>
        </w:rPr>
        <w:t xml:space="preserve">non aver conferito incarichi né concluso contratti di lavoro subordinato o autonomo con ex dipendenti della Regione Umbria o di Gepafin, nel triennio successivo dalla cessazione del loro rapporto, laddove questi nell’esercizio di poteri autoritativi o negoziali, abbiano svolto, negli ultimi tre anni di servizio, attività di cui sia stato destinatario il </w:t>
      </w:r>
      <w:r w:rsidR="006A23F7" w:rsidRPr="0078479E">
        <w:rPr>
          <w:rFonts w:ascii="Arial" w:hAnsi="Arial" w:cs="Arial"/>
        </w:rPr>
        <w:t>Beneficiario</w:t>
      </w:r>
      <w:r w:rsidRPr="0078479E">
        <w:rPr>
          <w:rFonts w:ascii="Arial" w:hAnsi="Arial" w:cs="Arial"/>
        </w:rPr>
        <w:t xml:space="preserve"> (clausola anti-</w:t>
      </w:r>
      <w:proofErr w:type="spellStart"/>
      <w:r w:rsidRPr="0078479E">
        <w:rPr>
          <w:rFonts w:ascii="Arial" w:hAnsi="Arial" w:cs="Arial"/>
        </w:rPr>
        <w:t>pantouflage</w:t>
      </w:r>
      <w:proofErr w:type="spellEnd"/>
      <w:r w:rsidRPr="0078479E">
        <w:rPr>
          <w:rFonts w:ascii="Arial" w:hAnsi="Arial" w:cs="Arial"/>
        </w:rPr>
        <w:t>)</w:t>
      </w:r>
      <w:r w:rsidR="00F442DE" w:rsidRPr="0078479E">
        <w:rPr>
          <w:rFonts w:ascii="Arial" w:hAnsi="Arial" w:cs="Arial"/>
        </w:rPr>
        <w:t>;</w:t>
      </w:r>
    </w:p>
    <w:p w14:paraId="62D7F42D" w14:textId="77777777" w:rsidR="00997C8A" w:rsidRPr="00997C8A" w:rsidRDefault="00997C8A" w:rsidP="009F1065">
      <w:pPr>
        <w:numPr>
          <w:ilvl w:val="0"/>
          <w:numId w:val="29"/>
        </w:numPr>
        <w:spacing w:after="0" w:line="240" w:lineRule="auto"/>
        <w:ind w:left="426" w:hanging="426"/>
        <w:jc w:val="both"/>
        <w:rPr>
          <w:rFonts w:ascii="Arial" w:hAnsi="Arial" w:cs="Arial"/>
        </w:rPr>
      </w:pPr>
      <w:r w:rsidRPr="00997C8A">
        <w:rPr>
          <w:rFonts w:ascii="Arial" w:hAnsi="Arial" w:cs="Arial"/>
        </w:rPr>
        <w:lastRenderedPageBreak/>
        <w:t>essere in regola con le disposizioni in materia di aiuti ex art. 87 del Trattato che istituisce la Comunità europea individuati come illegali o incompatibili dalla Commissione europea [se l’impresa è stata costituita prima del 23 maggio 2007];</w:t>
      </w:r>
    </w:p>
    <w:p w14:paraId="11BF49C0" w14:textId="77777777" w:rsidR="00997C8A" w:rsidRPr="00997C8A" w:rsidRDefault="00997C8A" w:rsidP="009F1065">
      <w:pPr>
        <w:numPr>
          <w:ilvl w:val="0"/>
          <w:numId w:val="29"/>
        </w:numPr>
        <w:spacing w:after="0" w:line="240" w:lineRule="auto"/>
        <w:ind w:left="426" w:hanging="426"/>
        <w:jc w:val="both"/>
        <w:rPr>
          <w:rFonts w:ascii="Arial" w:hAnsi="Arial" w:cs="Arial"/>
        </w:rPr>
      </w:pPr>
      <w:r w:rsidRPr="00997C8A">
        <w:rPr>
          <w:rFonts w:ascii="Arial" w:hAnsi="Arial" w:cs="Arial"/>
        </w:rPr>
        <w:t>aver restituito le agevolazioni pubbliche godute per le quali è stata disposta la restituzione, ove applicabile;</w:t>
      </w:r>
    </w:p>
    <w:p w14:paraId="4CEDD02F" w14:textId="40F578B9" w:rsidR="0078479E" w:rsidRPr="00F234B1" w:rsidRDefault="0078479E" w:rsidP="009F1065">
      <w:pPr>
        <w:pStyle w:val="Paragrafoelenco"/>
        <w:numPr>
          <w:ilvl w:val="0"/>
          <w:numId w:val="29"/>
        </w:numPr>
        <w:autoSpaceDE w:val="0"/>
        <w:autoSpaceDN w:val="0"/>
        <w:adjustRightInd w:val="0"/>
        <w:spacing w:after="0" w:line="240" w:lineRule="auto"/>
        <w:ind w:left="426" w:hanging="426"/>
        <w:contextualSpacing w:val="0"/>
        <w:jc w:val="both"/>
        <w:rPr>
          <w:rFonts w:ascii="Arial" w:hAnsi="Arial" w:cs="Arial"/>
          <w:bCs/>
        </w:rPr>
      </w:pPr>
      <w:r w:rsidRPr="00F234B1">
        <w:rPr>
          <w:rFonts w:ascii="Arial" w:hAnsi="Arial" w:cs="Arial"/>
          <w:bCs/>
        </w:rPr>
        <w:t>non essere stabilito in territori le cui giurisdizioni non collaborano con l'Unione relativamente all'applicazione delle norme fiscali convenute a livello internazionale, o le cui pratiche in materia fiscale non rispettano la raccomandazione della Commissione, del 6 dicembre 201</w:t>
      </w:r>
      <w:r>
        <w:rPr>
          <w:rFonts w:ascii="Arial" w:hAnsi="Arial" w:cs="Arial"/>
          <w:bCs/>
        </w:rPr>
        <w:t>2</w:t>
      </w:r>
      <w:r w:rsidRPr="00F234B1">
        <w:rPr>
          <w:rFonts w:ascii="Arial" w:hAnsi="Arial" w:cs="Arial"/>
          <w:bCs/>
        </w:rPr>
        <w:t>, concernente misure destinate a incoraggiare i paesi terzi ad applicare norme minime di buona governance in materia fiscale [</w:t>
      </w:r>
      <w:proofErr w:type="gramStart"/>
      <w:r w:rsidRPr="00F234B1">
        <w:rPr>
          <w:rFonts w:ascii="Arial" w:hAnsi="Arial" w:cs="Arial"/>
          <w:bCs/>
        </w:rPr>
        <w:t>C(</w:t>
      </w:r>
      <w:proofErr w:type="gramEnd"/>
      <w:r w:rsidRPr="00F234B1">
        <w:rPr>
          <w:rFonts w:ascii="Arial" w:hAnsi="Arial" w:cs="Arial"/>
          <w:bCs/>
        </w:rPr>
        <w:t>2012)8805];</w:t>
      </w:r>
    </w:p>
    <w:p w14:paraId="5A587D9B" w14:textId="77777777" w:rsidR="0078479E" w:rsidRPr="00F234B1" w:rsidRDefault="0078479E" w:rsidP="009F1065">
      <w:pPr>
        <w:pStyle w:val="Paragrafoelenco"/>
        <w:numPr>
          <w:ilvl w:val="0"/>
          <w:numId w:val="29"/>
        </w:numPr>
        <w:autoSpaceDE w:val="0"/>
        <w:autoSpaceDN w:val="0"/>
        <w:adjustRightInd w:val="0"/>
        <w:spacing w:after="0" w:line="240" w:lineRule="auto"/>
        <w:ind w:left="426" w:hanging="426"/>
        <w:contextualSpacing w:val="0"/>
        <w:jc w:val="both"/>
        <w:rPr>
          <w:rFonts w:ascii="Arial" w:hAnsi="Arial" w:cs="Arial"/>
          <w:bCs/>
        </w:rPr>
      </w:pPr>
      <w:r w:rsidRPr="00F234B1">
        <w:rPr>
          <w:rFonts w:ascii="Arial" w:hAnsi="Arial" w:cs="Arial"/>
          <w:bCs/>
        </w:rPr>
        <w:t>non aver ricevuto aiuti per attività connesse all'esportazione verso paesi terzi o Stati membri, ossia aiuti direttamente collegati ai quantitativi esportati, alla costituzione e alla gestione di una rete di distribuzione o ad altre spese correnti connesse con l'attività d'esportazione;</w:t>
      </w:r>
    </w:p>
    <w:p w14:paraId="0FD777AE" w14:textId="77777777" w:rsidR="0078479E" w:rsidRPr="00F234B1" w:rsidRDefault="0078479E" w:rsidP="009F1065">
      <w:pPr>
        <w:pStyle w:val="Paragrafoelenco"/>
        <w:numPr>
          <w:ilvl w:val="0"/>
          <w:numId w:val="29"/>
        </w:numPr>
        <w:autoSpaceDE w:val="0"/>
        <w:autoSpaceDN w:val="0"/>
        <w:adjustRightInd w:val="0"/>
        <w:spacing w:after="0" w:line="240" w:lineRule="auto"/>
        <w:ind w:left="426" w:hanging="426"/>
        <w:contextualSpacing w:val="0"/>
        <w:jc w:val="both"/>
        <w:rPr>
          <w:rFonts w:ascii="Arial" w:hAnsi="Arial" w:cs="Arial"/>
          <w:bCs/>
        </w:rPr>
      </w:pPr>
      <w:bookmarkStart w:id="8" w:name="_Hlk39057228"/>
      <w:r w:rsidRPr="00F234B1">
        <w:rPr>
          <w:rFonts w:ascii="Arial" w:hAnsi="Arial" w:cs="Arial"/>
          <w:bCs/>
        </w:rPr>
        <w:t>non aver ricevuto aiuti condizionati all'impiego preferenziale di prodotti interni rispetto ai prodotti d'importazione;</w:t>
      </w:r>
    </w:p>
    <w:p w14:paraId="581715EB" w14:textId="70C95CC3" w:rsidR="0078479E" w:rsidRDefault="0078479E" w:rsidP="009F1065">
      <w:pPr>
        <w:pStyle w:val="Paragrafoelenco"/>
        <w:numPr>
          <w:ilvl w:val="0"/>
          <w:numId w:val="29"/>
        </w:numPr>
        <w:autoSpaceDE w:val="0"/>
        <w:autoSpaceDN w:val="0"/>
        <w:adjustRightInd w:val="0"/>
        <w:spacing w:after="0" w:line="240" w:lineRule="auto"/>
        <w:ind w:left="426" w:hanging="426"/>
        <w:contextualSpacing w:val="0"/>
        <w:jc w:val="both"/>
        <w:rPr>
          <w:rFonts w:ascii="Arial" w:hAnsi="Arial" w:cs="Arial"/>
          <w:bCs/>
        </w:rPr>
      </w:pPr>
      <w:r w:rsidRPr="00F234B1">
        <w:rPr>
          <w:rFonts w:ascii="Arial" w:hAnsi="Arial" w:cs="Arial"/>
          <w:bCs/>
        </w:rPr>
        <w:t>non essere destinatari di un ordine di recupero pendente a seguito di una decisione della Commissione Europea che dichiara un Aiuto ricevuto illegale e incompatibile con il mercato comune</w:t>
      </w:r>
      <w:r>
        <w:rPr>
          <w:rFonts w:ascii="Arial" w:hAnsi="Arial" w:cs="Arial"/>
          <w:bCs/>
        </w:rPr>
        <w:t xml:space="preserve"> ovvero, pur essendo destinatari di un ordine di recupero, aver</w:t>
      </w:r>
      <w:r w:rsidRPr="00F234B1">
        <w:rPr>
          <w:rFonts w:ascii="Arial" w:hAnsi="Arial" w:cs="Arial"/>
          <w:bCs/>
        </w:rPr>
        <w:t xml:space="preserve"> restituito o depositato in un conto vincolato alla restituzione (a disposizione di autorità </w:t>
      </w:r>
      <w:bookmarkStart w:id="9" w:name="_Hlk39057241"/>
      <w:bookmarkEnd w:id="8"/>
      <w:r w:rsidRPr="00F234B1">
        <w:rPr>
          <w:rFonts w:ascii="Arial" w:hAnsi="Arial" w:cs="Arial"/>
          <w:bCs/>
        </w:rPr>
        <w:t>giudiziarie o comunque autorità terze) quanto dovuto (“Clausola Deggendorf”)</w:t>
      </w:r>
      <w:bookmarkEnd w:id="9"/>
      <w:r w:rsidRPr="00F234B1">
        <w:rPr>
          <w:rFonts w:ascii="Arial" w:hAnsi="Arial" w:cs="Arial"/>
          <w:bCs/>
        </w:rPr>
        <w:t>.</w:t>
      </w:r>
    </w:p>
    <w:p w14:paraId="0BC61785" w14:textId="77777777" w:rsidR="001A56DA" w:rsidRPr="00B104E1" w:rsidRDefault="001A56DA" w:rsidP="00B104E1">
      <w:pPr>
        <w:spacing w:after="0" w:line="240" w:lineRule="auto"/>
        <w:jc w:val="both"/>
        <w:rPr>
          <w:rFonts w:ascii="Arial" w:hAnsi="Arial" w:cs="Arial"/>
          <w:highlight w:val="yellow"/>
        </w:rPr>
      </w:pPr>
    </w:p>
    <w:p w14:paraId="5B2F27C2" w14:textId="77777777" w:rsidR="009705E2" w:rsidRPr="00B104E1" w:rsidRDefault="009705E2" w:rsidP="00B104E1">
      <w:pPr>
        <w:spacing w:after="0" w:line="240" w:lineRule="auto"/>
        <w:rPr>
          <w:rFonts w:ascii="Arial" w:hAnsi="Arial" w:cs="Arial"/>
        </w:rPr>
      </w:pPr>
    </w:p>
    <w:p w14:paraId="72899DE6" w14:textId="77777777" w:rsidR="009F1065" w:rsidRPr="00997C8A" w:rsidRDefault="009F1065" w:rsidP="009F1065">
      <w:pPr>
        <w:spacing w:after="0" w:line="240" w:lineRule="auto"/>
        <w:jc w:val="both"/>
        <w:rPr>
          <w:rFonts w:ascii="Arial" w:hAnsi="Arial" w:cs="Arial"/>
        </w:rPr>
      </w:pPr>
      <w:r>
        <w:rPr>
          <w:rFonts w:ascii="Arial" w:hAnsi="Arial" w:cs="Arial"/>
        </w:rPr>
        <w:t>C</w:t>
      </w:r>
      <w:r w:rsidRPr="00997C8A">
        <w:rPr>
          <w:rFonts w:ascii="Arial" w:hAnsi="Arial" w:cs="Arial"/>
        </w:rPr>
        <w:t>ostituisce motivo di esclusione la sussistenza di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alle informazioni antimafia. L'esclusione va disposta se la sentenza o il decreto sono stati emessi nei confronti:</w:t>
      </w:r>
    </w:p>
    <w:p w14:paraId="247B7A51" w14:textId="77777777" w:rsidR="009F1065" w:rsidRPr="00F442DE" w:rsidRDefault="009F1065" w:rsidP="009F1065">
      <w:pPr>
        <w:pStyle w:val="Paragrafoelenco"/>
        <w:numPr>
          <w:ilvl w:val="0"/>
          <w:numId w:val="22"/>
        </w:numPr>
        <w:spacing w:after="0" w:line="240" w:lineRule="auto"/>
        <w:ind w:left="284" w:hanging="284"/>
        <w:jc w:val="both"/>
        <w:rPr>
          <w:rFonts w:ascii="Arial" w:hAnsi="Arial" w:cs="Arial"/>
        </w:rPr>
      </w:pPr>
      <w:r w:rsidRPr="00F442DE">
        <w:rPr>
          <w:rFonts w:ascii="Arial" w:hAnsi="Arial" w:cs="Arial"/>
        </w:rPr>
        <w:t xml:space="preserve">del titolare o del direttore tecnico, se si tratta di impresa individuale; </w:t>
      </w:r>
    </w:p>
    <w:p w14:paraId="30102F59" w14:textId="77777777" w:rsidR="009F1065" w:rsidRDefault="009F1065" w:rsidP="009F1065">
      <w:pPr>
        <w:pStyle w:val="Paragrafoelenco"/>
        <w:numPr>
          <w:ilvl w:val="0"/>
          <w:numId w:val="23"/>
        </w:numPr>
        <w:spacing w:after="0" w:line="240" w:lineRule="auto"/>
        <w:ind w:left="284" w:hanging="284"/>
        <w:jc w:val="both"/>
        <w:rPr>
          <w:rFonts w:ascii="Arial" w:hAnsi="Arial" w:cs="Arial"/>
        </w:rPr>
      </w:pPr>
      <w:r w:rsidRPr="00771E25">
        <w:rPr>
          <w:rFonts w:ascii="Arial" w:hAnsi="Arial" w:cs="Arial"/>
        </w:rPr>
        <w:t xml:space="preserve">di un socio o del direttore tecnico, se si tratta di società in nome collettivo; </w:t>
      </w:r>
    </w:p>
    <w:p w14:paraId="77F52C77" w14:textId="77777777" w:rsidR="009F1065" w:rsidRDefault="009F1065" w:rsidP="009F1065">
      <w:pPr>
        <w:pStyle w:val="Paragrafoelenco"/>
        <w:numPr>
          <w:ilvl w:val="0"/>
          <w:numId w:val="23"/>
        </w:numPr>
        <w:spacing w:after="0" w:line="240" w:lineRule="auto"/>
        <w:ind w:left="284" w:hanging="284"/>
        <w:jc w:val="both"/>
        <w:rPr>
          <w:rFonts w:ascii="Arial" w:hAnsi="Arial" w:cs="Arial"/>
        </w:rPr>
      </w:pPr>
      <w:r w:rsidRPr="00771E25">
        <w:rPr>
          <w:rFonts w:ascii="Arial" w:hAnsi="Arial" w:cs="Arial"/>
        </w:rPr>
        <w:t>dei soci accomandatari o del direttore tecnico, se si tratta di società in accomandita semplice;</w:t>
      </w:r>
    </w:p>
    <w:p w14:paraId="13B7C7D8" w14:textId="77777777" w:rsidR="009F1065" w:rsidRDefault="009F1065" w:rsidP="009F1065">
      <w:pPr>
        <w:pStyle w:val="Paragrafoelenco"/>
        <w:numPr>
          <w:ilvl w:val="0"/>
          <w:numId w:val="23"/>
        </w:numPr>
        <w:spacing w:after="0" w:line="240" w:lineRule="auto"/>
        <w:ind w:left="284" w:hanging="284"/>
        <w:jc w:val="both"/>
        <w:rPr>
          <w:rFonts w:ascii="Arial" w:hAnsi="Arial" w:cs="Arial"/>
        </w:rPr>
      </w:pPr>
      <w:r w:rsidRPr="00771E25">
        <w:rPr>
          <w:rFonts w:ascii="Arial" w:hAnsi="Arial" w:cs="Arial"/>
        </w:rPr>
        <w:t xml:space="preserve">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bookmarkStart w:id="10" w:name="_Hlk175053021"/>
    </w:p>
    <w:p w14:paraId="0C7A71A1" w14:textId="77777777" w:rsidR="009F1065" w:rsidRDefault="009F1065" w:rsidP="009F1065">
      <w:pPr>
        <w:spacing w:after="0" w:line="240" w:lineRule="auto"/>
        <w:jc w:val="both"/>
        <w:rPr>
          <w:rFonts w:ascii="Arial" w:hAnsi="Arial" w:cs="Arial"/>
        </w:rPr>
      </w:pPr>
      <w:r w:rsidRPr="00997C8A">
        <w:rPr>
          <w:rFonts w:ascii="Arial" w:hAnsi="Arial" w:cs="Arial"/>
        </w:rPr>
        <w:t xml:space="preserve">L’esclusione si applica nel caso in cui la sentenza o il decreto riguardi una persona fisica che sia cessata da una delle suddette cariche nell'anno antecedente la data di pubblicazione </w:t>
      </w:r>
      <w:bookmarkEnd w:id="10"/>
      <w:r w:rsidRPr="00997C8A">
        <w:rPr>
          <w:rFonts w:ascii="Arial" w:hAnsi="Arial" w:cs="Arial"/>
        </w:rPr>
        <w:t xml:space="preserve">dell’Avviso, qualora l'impresa non dimostri che vi sia stata completa ed effettiva dissociazione della condotta penalmente sanzionata, o riguardino una persona fisica che abbia una delle suddette cariche nella persona giuridica che è socio di maggioranza in caso di società con quattro o meno soci. </w:t>
      </w:r>
    </w:p>
    <w:p w14:paraId="5065DDE4" w14:textId="77777777" w:rsidR="009F1065" w:rsidRPr="00997C8A" w:rsidRDefault="009F1065" w:rsidP="009F1065">
      <w:pPr>
        <w:spacing w:after="0" w:line="240" w:lineRule="auto"/>
        <w:jc w:val="both"/>
        <w:rPr>
          <w:rFonts w:ascii="Arial" w:hAnsi="Arial" w:cs="Arial"/>
        </w:rPr>
      </w:pPr>
      <w:r w:rsidRPr="00997C8A">
        <w:rPr>
          <w:rFonts w:ascii="Arial" w:hAnsi="Arial" w:cs="Arial"/>
        </w:rPr>
        <w:t>L’esclusione non va disposta e il divieto non si applica quando il reato è stato depenalizzato ovvero quando è intervenuta la riabilitazione ovvero quando il reato è stato dichiarato estinto dopo la condanna ovvero in caso di revoca dalla condanna medesima;</w:t>
      </w:r>
    </w:p>
    <w:p w14:paraId="32C1F4E2" w14:textId="77777777" w:rsidR="009705E2" w:rsidRPr="00B104E1" w:rsidRDefault="009705E2" w:rsidP="00B104E1">
      <w:pPr>
        <w:spacing w:after="0" w:line="240" w:lineRule="auto"/>
        <w:rPr>
          <w:rFonts w:ascii="Arial" w:hAnsi="Arial" w:cs="Arial"/>
        </w:rPr>
      </w:pPr>
    </w:p>
    <w:p w14:paraId="018960AF" w14:textId="77777777" w:rsidR="009705E2" w:rsidRPr="00B104E1" w:rsidRDefault="009705E2" w:rsidP="00B104E1">
      <w:pPr>
        <w:spacing w:after="0" w:line="240" w:lineRule="auto"/>
        <w:rPr>
          <w:rFonts w:ascii="Arial" w:hAnsi="Arial" w:cs="Arial"/>
        </w:rPr>
      </w:pPr>
    </w:p>
    <w:p w14:paraId="00485B76" w14:textId="77777777" w:rsidR="009705E2" w:rsidRPr="00B104E1" w:rsidRDefault="009705E2" w:rsidP="00B104E1">
      <w:pPr>
        <w:spacing w:after="0" w:line="240" w:lineRule="auto"/>
        <w:rPr>
          <w:rFonts w:ascii="Arial" w:hAnsi="Arial" w:cs="Arial"/>
        </w:rPr>
      </w:pPr>
    </w:p>
    <w:p w14:paraId="5B3B9370" w14:textId="77777777" w:rsidR="00D803A0" w:rsidRPr="00B104E1" w:rsidRDefault="00D803A0" w:rsidP="00B104E1">
      <w:pPr>
        <w:spacing w:after="0" w:line="240" w:lineRule="auto"/>
        <w:rPr>
          <w:rFonts w:ascii="Arial" w:hAnsi="Arial" w:cs="Arial"/>
        </w:rPr>
      </w:pPr>
    </w:p>
    <w:p w14:paraId="28324FB4" w14:textId="77777777" w:rsidR="00D803A0" w:rsidRPr="00B104E1" w:rsidRDefault="00D803A0" w:rsidP="00B104E1">
      <w:pPr>
        <w:spacing w:after="0" w:line="240" w:lineRule="auto"/>
        <w:rPr>
          <w:rFonts w:ascii="Arial" w:hAnsi="Arial" w:cs="Arial"/>
        </w:rPr>
      </w:pPr>
    </w:p>
    <w:p w14:paraId="052E4891" w14:textId="77777777" w:rsidR="00D803A0" w:rsidRPr="00B104E1" w:rsidRDefault="00D803A0" w:rsidP="00B104E1">
      <w:pPr>
        <w:spacing w:after="0" w:line="240" w:lineRule="auto"/>
        <w:rPr>
          <w:rFonts w:ascii="Arial" w:hAnsi="Arial" w:cs="Arial"/>
        </w:rPr>
      </w:pPr>
    </w:p>
    <w:p w14:paraId="7ED2540B" w14:textId="77777777" w:rsidR="009705E2" w:rsidRPr="00B104E1" w:rsidRDefault="009705E2" w:rsidP="00B104E1">
      <w:pPr>
        <w:spacing w:after="0" w:line="240" w:lineRule="auto"/>
        <w:rPr>
          <w:rFonts w:ascii="Arial" w:hAnsi="Arial" w:cs="Arial"/>
        </w:rPr>
      </w:pPr>
    </w:p>
    <w:p w14:paraId="21278FD0" w14:textId="77777777" w:rsidR="009705E2" w:rsidRPr="00B104E1" w:rsidRDefault="009705E2" w:rsidP="00B104E1">
      <w:pPr>
        <w:spacing w:after="0" w:line="240" w:lineRule="auto"/>
        <w:rPr>
          <w:rFonts w:ascii="Arial" w:hAnsi="Arial" w:cs="Arial"/>
        </w:rPr>
      </w:pPr>
    </w:p>
    <w:p w14:paraId="6EDF4B95" w14:textId="77777777" w:rsidR="009705E2" w:rsidRPr="00B104E1" w:rsidRDefault="009705E2" w:rsidP="00B104E1">
      <w:pPr>
        <w:spacing w:after="0" w:line="240" w:lineRule="auto"/>
        <w:rPr>
          <w:rFonts w:ascii="Arial" w:hAnsi="Arial" w:cs="Arial"/>
        </w:rPr>
      </w:pPr>
    </w:p>
    <w:p w14:paraId="0E5AC0C5" w14:textId="77777777" w:rsidR="009705E2" w:rsidRPr="00B104E1" w:rsidRDefault="009705E2" w:rsidP="00B104E1">
      <w:pPr>
        <w:spacing w:after="0" w:line="240" w:lineRule="auto"/>
        <w:rPr>
          <w:rFonts w:ascii="Arial" w:hAnsi="Arial" w:cs="Arial"/>
        </w:rPr>
      </w:pPr>
    </w:p>
    <w:p w14:paraId="43910485" w14:textId="77777777" w:rsidR="009705E2" w:rsidRPr="00B104E1" w:rsidRDefault="009705E2" w:rsidP="00B104E1">
      <w:pPr>
        <w:spacing w:after="0" w:line="240" w:lineRule="auto"/>
        <w:rPr>
          <w:rFonts w:ascii="Arial" w:hAnsi="Arial" w:cs="Arial"/>
        </w:rPr>
      </w:pPr>
    </w:p>
    <w:p w14:paraId="6DC06D96" w14:textId="77777777" w:rsidR="009705E2" w:rsidRPr="00B104E1" w:rsidRDefault="009705E2" w:rsidP="00B104E1">
      <w:pPr>
        <w:spacing w:after="0" w:line="240" w:lineRule="auto"/>
        <w:rPr>
          <w:rFonts w:ascii="Arial" w:hAnsi="Arial" w:cs="Arial"/>
        </w:rPr>
      </w:pPr>
    </w:p>
    <w:p w14:paraId="49D80F72" w14:textId="77777777" w:rsidR="009705E2" w:rsidRPr="00B104E1" w:rsidRDefault="009705E2" w:rsidP="00B104E1">
      <w:pPr>
        <w:spacing w:after="0" w:line="240" w:lineRule="auto"/>
        <w:rPr>
          <w:rFonts w:ascii="Arial" w:hAnsi="Arial" w:cs="Arial"/>
        </w:rPr>
      </w:pPr>
    </w:p>
    <w:p w14:paraId="12FC6240" w14:textId="77777777" w:rsidR="009705E2" w:rsidRPr="00B104E1" w:rsidRDefault="009705E2" w:rsidP="00B104E1">
      <w:pPr>
        <w:spacing w:after="0" w:line="240" w:lineRule="auto"/>
        <w:rPr>
          <w:rFonts w:ascii="Arial" w:hAnsi="Arial" w:cs="Arial"/>
        </w:rPr>
      </w:pPr>
    </w:p>
    <w:p w14:paraId="1A25833D" w14:textId="77777777" w:rsidR="009705E2" w:rsidRPr="00B104E1" w:rsidRDefault="009705E2" w:rsidP="00B104E1">
      <w:pPr>
        <w:spacing w:after="0" w:line="240" w:lineRule="auto"/>
        <w:rPr>
          <w:rFonts w:ascii="Arial" w:hAnsi="Arial" w:cs="Arial"/>
        </w:rPr>
      </w:pPr>
    </w:p>
    <w:p w14:paraId="2A620443" w14:textId="77777777" w:rsidR="009705E2" w:rsidRPr="00B104E1" w:rsidRDefault="009705E2" w:rsidP="00B104E1">
      <w:pPr>
        <w:spacing w:after="0" w:line="240" w:lineRule="auto"/>
        <w:rPr>
          <w:rFonts w:ascii="Arial" w:hAnsi="Arial" w:cs="Arial"/>
        </w:rPr>
      </w:pPr>
    </w:p>
    <w:p w14:paraId="75D58905" w14:textId="77777777" w:rsidR="009705E2" w:rsidRPr="00B104E1" w:rsidRDefault="009705E2" w:rsidP="00B104E1">
      <w:pPr>
        <w:spacing w:after="0" w:line="240" w:lineRule="auto"/>
        <w:rPr>
          <w:rFonts w:ascii="Arial" w:hAnsi="Arial" w:cs="Arial"/>
        </w:rPr>
      </w:pPr>
    </w:p>
    <w:p w14:paraId="5C065ACD" w14:textId="77777777" w:rsidR="009705E2" w:rsidRPr="00B104E1" w:rsidRDefault="009705E2" w:rsidP="00B104E1">
      <w:pPr>
        <w:spacing w:after="0" w:line="240" w:lineRule="auto"/>
        <w:rPr>
          <w:rFonts w:ascii="Arial" w:hAnsi="Arial" w:cs="Arial"/>
        </w:rPr>
      </w:pPr>
    </w:p>
    <w:sectPr w:rsidR="009705E2" w:rsidRPr="00B104E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46D" w14:textId="77777777" w:rsidR="008508D3" w:rsidRDefault="008508D3">
      <w:pPr>
        <w:spacing w:after="0" w:line="240" w:lineRule="auto"/>
      </w:pPr>
      <w:r>
        <w:separator/>
      </w:r>
    </w:p>
  </w:endnote>
  <w:endnote w:type="continuationSeparator" w:id="0">
    <w:p w14:paraId="7C7F13DF" w14:textId="77777777" w:rsidR="008508D3" w:rsidRDefault="00850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3394972"/>
      <w:docPartObj>
        <w:docPartGallery w:val="Page Numbers (Bottom of Page)"/>
        <w:docPartUnique/>
      </w:docPartObj>
    </w:sdtPr>
    <w:sdtEndPr/>
    <w:sdtContent>
      <w:p w14:paraId="236137C5" w14:textId="22DCE15F" w:rsidR="00672B93" w:rsidRDefault="00672B93" w:rsidP="0025727B">
        <w:pPr>
          <w:pStyle w:val="Pidipagina"/>
          <w:tabs>
            <w:tab w:val="clear" w:pos="9638"/>
            <w:tab w:val="left" w:pos="5295"/>
            <w:tab w:val="right" w:pos="9632"/>
          </w:tabs>
        </w:pPr>
        <w:r>
          <w:tab/>
        </w:r>
        <w:r>
          <w:tab/>
        </w:r>
        <w:r>
          <w:tab/>
        </w:r>
        <w:r w:rsidRPr="00C3756D">
          <w:rPr>
            <w:rFonts w:ascii="Arial" w:hAnsi="Arial" w:cs="Arial"/>
            <w:sz w:val="22"/>
            <w:szCs w:val="22"/>
          </w:rPr>
          <w:fldChar w:fldCharType="begin"/>
        </w:r>
        <w:r w:rsidRPr="00C3756D">
          <w:rPr>
            <w:rFonts w:ascii="Arial" w:hAnsi="Arial" w:cs="Arial"/>
            <w:sz w:val="22"/>
            <w:szCs w:val="22"/>
          </w:rPr>
          <w:instrText>PAGE   \* MERGEFORMAT</w:instrText>
        </w:r>
        <w:r w:rsidRPr="00C3756D">
          <w:rPr>
            <w:rFonts w:ascii="Arial" w:hAnsi="Arial" w:cs="Arial"/>
            <w:sz w:val="22"/>
            <w:szCs w:val="22"/>
          </w:rPr>
          <w:fldChar w:fldCharType="separate"/>
        </w:r>
        <w:r w:rsidR="0047650C" w:rsidRPr="00C3756D">
          <w:rPr>
            <w:rFonts w:ascii="Arial" w:hAnsi="Arial" w:cs="Arial"/>
            <w:noProof/>
            <w:sz w:val="22"/>
            <w:szCs w:val="22"/>
          </w:rPr>
          <w:t>5</w:t>
        </w:r>
        <w:r w:rsidRPr="00C3756D">
          <w:rPr>
            <w:rFonts w:ascii="Arial" w:hAnsi="Arial" w:cs="Arial"/>
            <w:sz w:val="22"/>
            <w:szCs w:val="22"/>
          </w:rPr>
          <w:fldChar w:fldCharType="end"/>
        </w:r>
      </w:p>
    </w:sdtContent>
  </w:sdt>
  <w:p w14:paraId="63A54280" w14:textId="77777777" w:rsidR="00672B93" w:rsidRDefault="00672B9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787738"/>
      <w:docPartObj>
        <w:docPartGallery w:val="Page Numbers (Bottom of Page)"/>
        <w:docPartUnique/>
      </w:docPartObj>
    </w:sdtPr>
    <w:sdtEndPr/>
    <w:sdtContent>
      <w:p w14:paraId="38415D69" w14:textId="77777777" w:rsidR="00672B93" w:rsidRDefault="00672B93">
        <w:pPr>
          <w:pStyle w:val="Pidipagina"/>
          <w:jc w:val="center"/>
        </w:pPr>
        <w:r w:rsidRPr="00F15466">
          <w:rPr>
            <w:rFonts w:ascii="Arial" w:hAnsi="Arial" w:cs="Arial"/>
            <w:sz w:val="20"/>
            <w:szCs w:val="20"/>
          </w:rPr>
          <w:fldChar w:fldCharType="begin"/>
        </w:r>
        <w:r w:rsidRPr="00F15466">
          <w:rPr>
            <w:rFonts w:ascii="Arial" w:hAnsi="Arial" w:cs="Arial"/>
            <w:sz w:val="20"/>
            <w:szCs w:val="20"/>
          </w:rPr>
          <w:instrText>PAGE   \* MERGEFORMAT</w:instrText>
        </w:r>
        <w:r w:rsidRPr="00F15466">
          <w:rPr>
            <w:rFonts w:ascii="Arial" w:hAnsi="Arial" w:cs="Arial"/>
            <w:sz w:val="20"/>
            <w:szCs w:val="20"/>
          </w:rPr>
          <w:fldChar w:fldCharType="separate"/>
        </w:r>
        <w:r>
          <w:rPr>
            <w:rFonts w:ascii="Arial" w:hAnsi="Arial" w:cs="Arial"/>
            <w:noProof/>
            <w:sz w:val="20"/>
            <w:szCs w:val="20"/>
          </w:rPr>
          <w:t>17</w:t>
        </w:r>
        <w:r w:rsidRPr="00F15466">
          <w:rPr>
            <w:rFonts w:ascii="Arial" w:hAnsi="Arial" w:cs="Arial"/>
            <w:sz w:val="20"/>
            <w:szCs w:val="20"/>
          </w:rPr>
          <w:fldChar w:fldCharType="end"/>
        </w:r>
      </w:p>
    </w:sdtContent>
  </w:sdt>
  <w:p w14:paraId="3EA94EF3" w14:textId="77777777" w:rsidR="00672B93" w:rsidRDefault="00672B9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AF98" w14:textId="77777777" w:rsidR="008508D3" w:rsidRDefault="008508D3">
      <w:pPr>
        <w:spacing w:after="0" w:line="240" w:lineRule="auto"/>
      </w:pPr>
      <w:r>
        <w:separator/>
      </w:r>
    </w:p>
  </w:footnote>
  <w:footnote w:type="continuationSeparator" w:id="0">
    <w:p w14:paraId="3875018A" w14:textId="77777777" w:rsidR="008508D3" w:rsidRDefault="00850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3B71"/>
    <w:multiLevelType w:val="hybridMultilevel"/>
    <w:tmpl w:val="4F26E90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CE1801E8">
      <w:numFmt w:val="bullet"/>
      <w:lvlText w:val="-"/>
      <w:lvlJc w:val="left"/>
      <w:pPr>
        <w:ind w:left="2160" w:hanging="180"/>
      </w:pPr>
      <w:rPr>
        <w:rFonts w:ascii="Times New Roman" w:eastAsia="Times New Roman" w:hAnsi="Times New Roman" w:cs="Times New Roman"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80159C"/>
    <w:multiLevelType w:val="hybridMultilevel"/>
    <w:tmpl w:val="76BA60DA"/>
    <w:lvl w:ilvl="0" w:tplc="978C4FA0">
      <w:start w:val="5"/>
      <w:numFmt w:val="decimal"/>
      <w:lvlText w:val="%1."/>
      <w:lvlJc w:val="left"/>
      <w:pPr>
        <w:ind w:left="1488" w:hanging="705"/>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256C93"/>
    <w:multiLevelType w:val="hybridMultilevel"/>
    <w:tmpl w:val="863C0E38"/>
    <w:lvl w:ilvl="0" w:tplc="6AC81526">
      <w:start w:val="1"/>
      <w:numFmt w:val="bullet"/>
      <w:lvlText w:val="-"/>
      <w:lvlJc w:val="left"/>
      <w:pPr>
        <w:ind w:left="1143" w:hanging="360"/>
      </w:pPr>
      <w:rPr>
        <w:rFonts w:ascii="Arial" w:hAnsi="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5E0C27"/>
    <w:multiLevelType w:val="hybridMultilevel"/>
    <w:tmpl w:val="DF0EA4E4"/>
    <w:lvl w:ilvl="0" w:tplc="7780C386">
      <w:numFmt w:val="bullet"/>
      <w:lvlText w:val=""/>
      <w:lvlJc w:val="left"/>
      <w:pPr>
        <w:ind w:left="720"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A3E00DF"/>
    <w:multiLevelType w:val="hybridMultilevel"/>
    <w:tmpl w:val="2192220E"/>
    <w:lvl w:ilvl="0" w:tplc="0410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B3E616B"/>
    <w:multiLevelType w:val="hybridMultilevel"/>
    <w:tmpl w:val="07221336"/>
    <w:lvl w:ilvl="0" w:tplc="6AC81526">
      <w:start w:val="1"/>
      <w:numFmt w:val="bullet"/>
      <w:lvlText w:val="-"/>
      <w:lvlJc w:val="left"/>
      <w:pPr>
        <w:ind w:left="1004" w:hanging="360"/>
      </w:pPr>
      <w:rPr>
        <w:rFonts w:ascii="Arial" w:hAnsi="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224D16E0"/>
    <w:multiLevelType w:val="hybridMultilevel"/>
    <w:tmpl w:val="6316B954"/>
    <w:lvl w:ilvl="0" w:tplc="0410000F">
      <w:start w:val="1"/>
      <w:numFmt w:val="decimal"/>
      <w:lvlText w:val="%1."/>
      <w:lvlJc w:val="left"/>
      <w:pPr>
        <w:ind w:left="717" w:hanging="360"/>
      </w:pPr>
      <w:rPr>
        <w:rFonts w:hint="default"/>
      </w:rPr>
    </w:lvl>
    <w:lvl w:ilvl="1" w:tplc="3EC0D68C">
      <w:start w:val="1"/>
      <w:numFmt w:val="lowerRoman"/>
      <w:lvlText w:val="%2."/>
      <w:lvlJc w:val="left"/>
      <w:pPr>
        <w:ind w:left="1800" w:hanging="720"/>
      </w:pPr>
      <w:rPr>
        <w:rFonts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7425E1"/>
    <w:multiLevelType w:val="hybridMultilevel"/>
    <w:tmpl w:val="8B46A378"/>
    <w:lvl w:ilvl="0" w:tplc="0410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4C42C48"/>
    <w:multiLevelType w:val="hybridMultilevel"/>
    <w:tmpl w:val="5888ED32"/>
    <w:lvl w:ilvl="0" w:tplc="6AC81526">
      <w:start w:val="1"/>
      <w:numFmt w:val="bullet"/>
      <w:lvlText w:val="-"/>
      <w:lvlJc w:val="left"/>
      <w:pPr>
        <w:ind w:left="1004" w:hanging="360"/>
      </w:pPr>
      <w:rPr>
        <w:rFonts w:ascii="Arial" w:hAnsi="Arial" w:hint="default"/>
        <w:w w:val="100"/>
        <w:sz w:val="22"/>
        <w:szCs w:val="22"/>
        <w:lang w:val="it-IT" w:eastAsia="en-US" w:bidi="ar-SA"/>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9" w15:restartNumberingAfterBreak="0">
    <w:nsid w:val="256304DB"/>
    <w:multiLevelType w:val="hybridMultilevel"/>
    <w:tmpl w:val="636EC8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116C41"/>
    <w:multiLevelType w:val="hybridMultilevel"/>
    <w:tmpl w:val="0D1E9F30"/>
    <w:lvl w:ilvl="0" w:tplc="0410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8859F6"/>
    <w:multiLevelType w:val="hybridMultilevel"/>
    <w:tmpl w:val="493AB258"/>
    <w:lvl w:ilvl="0" w:tplc="6AC81526">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3A5F125A"/>
    <w:multiLevelType w:val="hybridMultilevel"/>
    <w:tmpl w:val="91D89E2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3BD047AA"/>
    <w:multiLevelType w:val="hybridMultilevel"/>
    <w:tmpl w:val="1EEEF7FE"/>
    <w:lvl w:ilvl="0" w:tplc="6AC8152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F705BDB"/>
    <w:multiLevelType w:val="hybridMultilevel"/>
    <w:tmpl w:val="3C4696F8"/>
    <w:lvl w:ilvl="0" w:tplc="6AC8152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5316C4"/>
    <w:multiLevelType w:val="hybridMultilevel"/>
    <w:tmpl w:val="4CA6053C"/>
    <w:lvl w:ilvl="0" w:tplc="6AC8152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D2498F"/>
    <w:multiLevelType w:val="hybridMultilevel"/>
    <w:tmpl w:val="2FA64E2C"/>
    <w:lvl w:ilvl="0" w:tplc="6AC81526">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7764AA6"/>
    <w:multiLevelType w:val="hybridMultilevel"/>
    <w:tmpl w:val="8E3E61B4"/>
    <w:lvl w:ilvl="0" w:tplc="04B271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E926E79"/>
    <w:multiLevelType w:val="hybridMultilevel"/>
    <w:tmpl w:val="D152AF66"/>
    <w:lvl w:ilvl="0" w:tplc="04100017">
      <w:start w:val="1"/>
      <w:numFmt w:val="lowerLetter"/>
      <w:lvlText w:val="%1)"/>
      <w:lvlJc w:val="left"/>
      <w:pPr>
        <w:ind w:left="1143" w:hanging="360"/>
      </w:pPr>
      <w:rPr>
        <w:rFont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9" w15:restartNumberingAfterBreak="0">
    <w:nsid w:val="4EE605B3"/>
    <w:multiLevelType w:val="hybridMultilevel"/>
    <w:tmpl w:val="9B5E0D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281654"/>
    <w:multiLevelType w:val="hybridMultilevel"/>
    <w:tmpl w:val="3BD60250"/>
    <w:lvl w:ilvl="0" w:tplc="6AC81526">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65E2E5D"/>
    <w:multiLevelType w:val="hybridMultilevel"/>
    <w:tmpl w:val="B4B04670"/>
    <w:lvl w:ilvl="0" w:tplc="B0483104">
      <w:start w:val="6"/>
      <w:numFmt w:val="decimal"/>
      <w:lvlText w:val="%1."/>
      <w:lvlJc w:val="left"/>
      <w:pPr>
        <w:ind w:left="2685" w:hanging="705"/>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E3771E"/>
    <w:multiLevelType w:val="hybridMultilevel"/>
    <w:tmpl w:val="DF2E8E9E"/>
    <w:lvl w:ilvl="0" w:tplc="6AC81526">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3528EF"/>
    <w:multiLevelType w:val="hybridMultilevel"/>
    <w:tmpl w:val="ADD8E4E0"/>
    <w:lvl w:ilvl="0" w:tplc="04100017">
      <w:start w:val="1"/>
      <w:numFmt w:val="lowerLetter"/>
      <w:lvlText w:val="%1)"/>
      <w:lvlJc w:val="left"/>
      <w:pPr>
        <w:ind w:left="720" w:hanging="360"/>
      </w:pPr>
      <w:rPr>
        <w:rFonts w:cs="Times New Roman"/>
      </w:rPr>
    </w:lvl>
    <w:lvl w:ilvl="1" w:tplc="E82A1040">
      <w:start w:val="4"/>
      <w:numFmt w:val="bullet"/>
      <w:lvlText w:val=""/>
      <w:lvlJc w:val="left"/>
      <w:pPr>
        <w:ind w:left="1785" w:hanging="705"/>
      </w:pPr>
      <w:rPr>
        <w:rFonts w:ascii="Symbol" w:eastAsia="Times New Roman" w:hAnsi="Symbol" w:hint="default"/>
      </w:rPr>
    </w:lvl>
    <w:lvl w:ilvl="2" w:tplc="669E342E">
      <w:start w:val="1"/>
      <w:numFmt w:val="decimal"/>
      <w:lvlText w:val="%3."/>
      <w:lvlJc w:val="left"/>
      <w:pPr>
        <w:ind w:left="2685" w:hanging="705"/>
      </w:pPr>
      <w:rPr>
        <w:rFonts w:cs="Times New Roman" w:hint="default"/>
      </w:rPr>
    </w:lvl>
    <w:lvl w:ilvl="3" w:tplc="E8B63D1C">
      <w:start w:val="1"/>
      <w:numFmt w:val="lowerRoman"/>
      <w:lvlText w:val="%4."/>
      <w:lvlJc w:val="left"/>
      <w:pPr>
        <w:ind w:left="3240" w:hanging="720"/>
      </w:pPr>
      <w:rPr>
        <w:rFonts w:cs="Times New Roman" w:hint="default"/>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E2422D7"/>
    <w:multiLevelType w:val="hybridMultilevel"/>
    <w:tmpl w:val="A2EE23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1686E10"/>
    <w:multiLevelType w:val="hybridMultilevel"/>
    <w:tmpl w:val="39CA5D86"/>
    <w:lvl w:ilvl="0" w:tplc="6AC81526">
      <w:start w:val="1"/>
      <w:numFmt w:val="bullet"/>
      <w:lvlText w:val="-"/>
      <w:lvlJc w:val="left"/>
      <w:pPr>
        <w:ind w:left="1080" w:hanging="360"/>
      </w:pPr>
      <w:rPr>
        <w:rFonts w:ascii="Arial" w:hAnsi="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76101DFB"/>
    <w:multiLevelType w:val="hybridMultilevel"/>
    <w:tmpl w:val="5DAAA258"/>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7" w15:restartNumberingAfterBreak="0">
    <w:nsid w:val="7D515D87"/>
    <w:multiLevelType w:val="hybridMultilevel"/>
    <w:tmpl w:val="A7EC90A6"/>
    <w:lvl w:ilvl="0" w:tplc="7780C386">
      <w:numFmt w:val="bullet"/>
      <w:lvlText w:val=""/>
      <w:lvlJc w:val="left"/>
      <w:pPr>
        <w:ind w:left="1004" w:hanging="360"/>
      </w:pPr>
      <w:rPr>
        <w:rFonts w:ascii="Wingdings" w:eastAsia="Wingdings" w:hAnsi="Wingdings" w:cs="Wingdings" w:hint="default"/>
        <w:w w:val="100"/>
        <w:sz w:val="22"/>
        <w:szCs w:val="22"/>
        <w:lang w:val="it-IT" w:eastAsia="en-US" w:bidi="ar-SA"/>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8" w15:restartNumberingAfterBreak="0">
    <w:nsid w:val="7F71611E"/>
    <w:multiLevelType w:val="hybridMultilevel"/>
    <w:tmpl w:val="31D07E9A"/>
    <w:lvl w:ilvl="0" w:tplc="04B2718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042430">
    <w:abstractNumId w:val="16"/>
  </w:num>
  <w:num w:numId="2" w16cid:durableId="1623876711">
    <w:abstractNumId w:val="12"/>
  </w:num>
  <w:num w:numId="3" w16cid:durableId="970133896">
    <w:abstractNumId w:val="18"/>
  </w:num>
  <w:num w:numId="4" w16cid:durableId="1824807492">
    <w:abstractNumId w:val="23"/>
  </w:num>
  <w:num w:numId="5" w16cid:durableId="326596816">
    <w:abstractNumId w:val="5"/>
  </w:num>
  <w:num w:numId="6" w16cid:durableId="1041636138">
    <w:abstractNumId w:val="0"/>
  </w:num>
  <w:num w:numId="7" w16cid:durableId="1956712901">
    <w:abstractNumId w:val="20"/>
  </w:num>
  <w:num w:numId="8" w16cid:durableId="1916747268">
    <w:abstractNumId w:val="27"/>
  </w:num>
  <w:num w:numId="9" w16cid:durableId="679888133">
    <w:abstractNumId w:val="3"/>
  </w:num>
  <w:num w:numId="10" w16cid:durableId="68232339">
    <w:abstractNumId w:val="19"/>
  </w:num>
  <w:num w:numId="11" w16cid:durableId="855998458">
    <w:abstractNumId w:val="22"/>
  </w:num>
  <w:num w:numId="12" w16cid:durableId="478806956">
    <w:abstractNumId w:val="24"/>
  </w:num>
  <w:num w:numId="13" w16cid:durableId="1998222520">
    <w:abstractNumId w:val="9"/>
  </w:num>
  <w:num w:numId="14" w16cid:durableId="440540443">
    <w:abstractNumId w:val="4"/>
  </w:num>
  <w:num w:numId="15" w16cid:durableId="357662403">
    <w:abstractNumId w:val="11"/>
  </w:num>
  <w:num w:numId="16" w16cid:durableId="865410810">
    <w:abstractNumId w:val="7"/>
  </w:num>
  <w:num w:numId="17" w16cid:durableId="337082233">
    <w:abstractNumId w:val="15"/>
  </w:num>
  <w:num w:numId="18" w16cid:durableId="555430201">
    <w:abstractNumId w:val="25"/>
  </w:num>
  <w:num w:numId="19" w16cid:durableId="1901666640">
    <w:abstractNumId w:val="8"/>
  </w:num>
  <w:num w:numId="20" w16cid:durableId="1059862458">
    <w:abstractNumId w:val="10"/>
  </w:num>
  <w:num w:numId="21" w16cid:durableId="2030063267">
    <w:abstractNumId w:val="26"/>
  </w:num>
  <w:num w:numId="22" w16cid:durableId="1635599317">
    <w:abstractNumId w:val="2"/>
  </w:num>
  <w:num w:numId="23" w16cid:durableId="955211850">
    <w:abstractNumId w:val="14"/>
  </w:num>
  <w:num w:numId="24" w16cid:durableId="1810977088">
    <w:abstractNumId w:val="21"/>
  </w:num>
  <w:num w:numId="25" w16cid:durableId="1423144011">
    <w:abstractNumId w:val="13"/>
  </w:num>
  <w:num w:numId="26" w16cid:durableId="1369376280">
    <w:abstractNumId w:val="17"/>
  </w:num>
  <w:num w:numId="27" w16cid:durableId="1347948701">
    <w:abstractNumId w:val="28"/>
  </w:num>
  <w:num w:numId="28" w16cid:durableId="1712918298">
    <w:abstractNumId w:val="6"/>
  </w:num>
  <w:num w:numId="29" w16cid:durableId="13502130">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283"/>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C0"/>
    <w:rsid w:val="00005844"/>
    <w:rsid w:val="00005A32"/>
    <w:rsid w:val="00016276"/>
    <w:rsid w:val="00017710"/>
    <w:rsid w:val="000233DF"/>
    <w:rsid w:val="0002400E"/>
    <w:rsid w:val="00033F5B"/>
    <w:rsid w:val="00043274"/>
    <w:rsid w:val="00050375"/>
    <w:rsid w:val="000631C8"/>
    <w:rsid w:val="000660FA"/>
    <w:rsid w:val="00075ABA"/>
    <w:rsid w:val="0008433B"/>
    <w:rsid w:val="000869BE"/>
    <w:rsid w:val="00086FBD"/>
    <w:rsid w:val="00090134"/>
    <w:rsid w:val="000916E2"/>
    <w:rsid w:val="0009330F"/>
    <w:rsid w:val="000A2C9E"/>
    <w:rsid w:val="000C210F"/>
    <w:rsid w:val="000C21A7"/>
    <w:rsid w:val="000E0A5C"/>
    <w:rsid w:val="000E2D98"/>
    <w:rsid w:val="000E2FB5"/>
    <w:rsid w:val="000E58D0"/>
    <w:rsid w:val="000F2E61"/>
    <w:rsid w:val="000F6CEA"/>
    <w:rsid w:val="000F709E"/>
    <w:rsid w:val="000F75B9"/>
    <w:rsid w:val="0011147D"/>
    <w:rsid w:val="00116723"/>
    <w:rsid w:val="00120DD5"/>
    <w:rsid w:val="001213D1"/>
    <w:rsid w:val="001312D7"/>
    <w:rsid w:val="0013433C"/>
    <w:rsid w:val="00135A76"/>
    <w:rsid w:val="001367CD"/>
    <w:rsid w:val="0014364A"/>
    <w:rsid w:val="00150778"/>
    <w:rsid w:val="00165003"/>
    <w:rsid w:val="001662E6"/>
    <w:rsid w:val="001670D8"/>
    <w:rsid w:val="00180640"/>
    <w:rsid w:val="00181BBC"/>
    <w:rsid w:val="0018236D"/>
    <w:rsid w:val="001926F0"/>
    <w:rsid w:val="001A0C30"/>
    <w:rsid w:val="001A56DA"/>
    <w:rsid w:val="001A6FE8"/>
    <w:rsid w:val="001B1C05"/>
    <w:rsid w:val="001C16B7"/>
    <w:rsid w:val="001C1830"/>
    <w:rsid w:val="001C315A"/>
    <w:rsid w:val="001C3D0A"/>
    <w:rsid w:val="001C65C1"/>
    <w:rsid w:val="001E07BB"/>
    <w:rsid w:val="001E2433"/>
    <w:rsid w:val="001E4FF0"/>
    <w:rsid w:val="001F14B1"/>
    <w:rsid w:val="001F2611"/>
    <w:rsid w:val="001F5BC4"/>
    <w:rsid w:val="001F7887"/>
    <w:rsid w:val="00201DD4"/>
    <w:rsid w:val="00205669"/>
    <w:rsid w:val="0021303D"/>
    <w:rsid w:val="00214120"/>
    <w:rsid w:val="0021598D"/>
    <w:rsid w:val="00230595"/>
    <w:rsid w:val="002359EE"/>
    <w:rsid w:val="00247596"/>
    <w:rsid w:val="0025727B"/>
    <w:rsid w:val="00257FB7"/>
    <w:rsid w:val="00262645"/>
    <w:rsid w:val="00264845"/>
    <w:rsid w:val="00266F22"/>
    <w:rsid w:val="002807B7"/>
    <w:rsid w:val="00280984"/>
    <w:rsid w:val="0028557B"/>
    <w:rsid w:val="00291FD8"/>
    <w:rsid w:val="00292265"/>
    <w:rsid w:val="00293FDC"/>
    <w:rsid w:val="00296A00"/>
    <w:rsid w:val="002A0193"/>
    <w:rsid w:val="002A0C5D"/>
    <w:rsid w:val="002B576D"/>
    <w:rsid w:val="002B69B5"/>
    <w:rsid w:val="002C67B1"/>
    <w:rsid w:val="002C7FC7"/>
    <w:rsid w:val="00300864"/>
    <w:rsid w:val="0030156E"/>
    <w:rsid w:val="00303D54"/>
    <w:rsid w:val="00304F10"/>
    <w:rsid w:val="00311EC2"/>
    <w:rsid w:val="003120B6"/>
    <w:rsid w:val="00342E3E"/>
    <w:rsid w:val="003437F0"/>
    <w:rsid w:val="003451BF"/>
    <w:rsid w:val="00356824"/>
    <w:rsid w:val="00357308"/>
    <w:rsid w:val="0036017B"/>
    <w:rsid w:val="00363562"/>
    <w:rsid w:val="003700F5"/>
    <w:rsid w:val="003736D4"/>
    <w:rsid w:val="00373D70"/>
    <w:rsid w:val="00374BD4"/>
    <w:rsid w:val="00374DBD"/>
    <w:rsid w:val="00381F33"/>
    <w:rsid w:val="00382754"/>
    <w:rsid w:val="00382968"/>
    <w:rsid w:val="00391855"/>
    <w:rsid w:val="00393DE2"/>
    <w:rsid w:val="003A4180"/>
    <w:rsid w:val="003A6DF0"/>
    <w:rsid w:val="003B32AD"/>
    <w:rsid w:val="003B5A44"/>
    <w:rsid w:val="003C7270"/>
    <w:rsid w:val="003C734B"/>
    <w:rsid w:val="003D3037"/>
    <w:rsid w:val="003E7596"/>
    <w:rsid w:val="003F3482"/>
    <w:rsid w:val="0040131C"/>
    <w:rsid w:val="004041B0"/>
    <w:rsid w:val="00404F5F"/>
    <w:rsid w:val="00407124"/>
    <w:rsid w:val="004128D7"/>
    <w:rsid w:val="00414BB9"/>
    <w:rsid w:val="004170C1"/>
    <w:rsid w:val="0042095A"/>
    <w:rsid w:val="0042183D"/>
    <w:rsid w:val="00424F3A"/>
    <w:rsid w:val="004253F9"/>
    <w:rsid w:val="00436D68"/>
    <w:rsid w:val="00450D73"/>
    <w:rsid w:val="004527B9"/>
    <w:rsid w:val="004536CA"/>
    <w:rsid w:val="004614FD"/>
    <w:rsid w:val="00475724"/>
    <w:rsid w:val="0047650C"/>
    <w:rsid w:val="004808B9"/>
    <w:rsid w:val="00481C54"/>
    <w:rsid w:val="00485BB1"/>
    <w:rsid w:val="004871AE"/>
    <w:rsid w:val="00492256"/>
    <w:rsid w:val="00495919"/>
    <w:rsid w:val="00496A34"/>
    <w:rsid w:val="004977DA"/>
    <w:rsid w:val="004A371C"/>
    <w:rsid w:val="004B0F1A"/>
    <w:rsid w:val="004B1B19"/>
    <w:rsid w:val="004B5F6E"/>
    <w:rsid w:val="004B6EC9"/>
    <w:rsid w:val="004D0402"/>
    <w:rsid w:val="004D1A70"/>
    <w:rsid w:val="004D3FFD"/>
    <w:rsid w:val="004E6691"/>
    <w:rsid w:val="00504B4B"/>
    <w:rsid w:val="00511B92"/>
    <w:rsid w:val="00511DE5"/>
    <w:rsid w:val="0051394B"/>
    <w:rsid w:val="00514ECE"/>
    <w:rsid w:val="0051519F"/>
    <w:rsid w:val="00523CE3"/>
    <w:rsid w:val="00523F28"/>
    <w:rsid w:val="00531FC1"/>
    <w:rsid w:val="005362A2"/>
    <w:rsid w:val="0054401C"/>
    <w:rsid w:val="00554C56"/>
    <w:rsid w:val="00562DE1"/>
    <w:rsid w:val="00564FEA"/>
    <w:rsid w:val="00565063"/>
    <w:rsid w:val="0056797A"/>
    <w:rsid w:val="00573681"/>
    <w:rsid w:val="0058230F"/>
    <w:rsid w:val="005835EE"/>
    <w:rsid w:val="005A4BDD"/>
    <w:rsid w:val="005A51B2"/>
    <w:rsid w:val="005A56B5"/>
    <w:rsid w:val="005B28F0"/>
    <w:rsid w:val="005B4C00"/>
    <w:rsid w:val="005B7ED3"/>
    <w:rsid w:val="005C6978"/>
    <w:rsid w:val="005D6876"/>
    <w:rsid w:val="005E2AAD"/>
    <w:rsid w:val="005E3CC5"/>
    <w:rsid w:val="005F0935"/>
    <w:rsid w:val="005F12E2"/>
    <w:rsid w:val="005F26EB"/>
    <w:rsid w:val="005F3796"/>
    <w:rsid w:val="005F6236"/>
    <w:rsid w:val="005F79ED"/>
    <w:rsid w:val="0060098C"/>
    <w:rsid w:val="0060505E"/>
    <w:rsid w:val="00611D1A"/>
    <w:rsid w:val="00613D6F"/>
    <w:rsid w:val="00617096"/>
    <w:rsid w:val="006240BA"/>
    <w:rsid w:val="0062607B"/>
    <w:rsid w:val="00627619"/>
    <w:rsid w:val="00630A61"/>
    <w:rsid w:val="00633478"/>
    <w:rsid w:val="006371B7"/>
    <w:rsid w:val="006403A5"/>
    <w:rsid w:val="00646909"/>
    <w:rsid w:val="00660BF4"/>
    <w:rsid w:val="00663FA3"/>
    <w:rsid w:val="00666E74"/>
    <w:rsid w:val="00672B93"/>
    <w:rsid w:val="006837C7"/>
    <w:rsid w:val="00686C88"/>
    <w:rsid w:val="0069058F"/>
    <w:rsid w:val="00690D86"/>
    <w:rsid w:val="00691CA6"/>
    <w:rsid w:val="00692B2E"/>
    <w:rsid w:val="006A23F7"/>
    <w:rsid w:val="006A4420"/>
    <w:rsid w:val="006A48C3"/>
    <w:rsid w:val="006A5AF3"/>
    <w:rsid w:val="006B1AA1"/>
    <w:rsid w:val="006B2F85"/>
    <w:rsid w:val="006B4849"/>
    <w:rsid w:val="006C0525"/>
    <w:rsid w:val="006C2C8E"/>
    <w:rsid w:val="006C3D0C"/>
    <w:rsid w:val="006C69F3"/>
    <w:rsid w:val="006C6C30"/>
    <w:rsid w:val="006D1434"/>
    <w:rsid w:val="006D31E6"/>
    <w:rsid w:val="006E0917"/>
    <w:rsid w:val="006E600F"/>
    <w:rsid w:val="0070270F"/>
    <w:rsid w:val="00703865"/>
    <w:rsid w:val="00711610"/>
    <w:rsid w:val="007156D2"/>
    <w:rsid w:val="00720760"/>
    <w:rsid w:val="00723117"/>
    <w:rsid w:val="00724C25"/>
    <w:rsid w:val="007266E6"/>
    <w:rsid w:val="0073241C"/>
    <w:rsid w:val="00733850"/>
    <w:rsid w:val="00736144"/>
    <w:rsid w:val="007406CA"/>
    <w:rsid w:val="00744627"/>
    <w:rsid w:val="00747CF2"/>
    <w:rsid w:val="00750E40"/>
    <w:rsid w:val="00755AA3"/>
    <w:rsid w:val="00756F64"/>
    <w:rsid w:val="00763C1C"/>
    <w:rsid w:val="007712D9"/>
    <w:rsid w:val="00771E25"/>
    <w:rsid w:val="00776596"/>
    <w:rsid w:val="00776A70"/>
    <w:rsid w:val="00777B38"/>
    <w:rsid w:val="007807C1"/>
    <w:rsid w:val="0078479E"/>
    <w:rsid w:val="007847B4"/>
    <w:rsid w:val="00786CA8"/>
    <w:rsid w:val="00791341"/>
    <w:rsid w:val="007937AB"/>
    <w:rsid w:val="0079703D"/>
    <w:rsid w:val="007A325F"/>
    <w:rsid w:val="007A3A6F"/>
    <w:rsid w:val="007A6646"/>
    <w:rsid w:val="007C2DF1"/>
    <w:rsid w:val="007C347B"/>
    <w:rsid w:val="007D5A3B"/>
    <w:rsid w:val="007E0059"/>
    <w:rsid w:val="007F0EC9"/>
    <w:rsid w:val="007F1370"/>
    <w:rsid w:val="007F3F4E"/>
    <w:rsid w:val="00800535"/>
    <w:rsid w:val="00803B27"/>
    <w:rsid w:val="00805551"/>
    <w:rsid w:val="00805B5A"/>
    <w:rsid w:val="00811C61"/>
    <w:rsid w:val="00811F3E"/>
    <w:rsid w:val="00812381"/>
    <w:rsid w:val="00833C9E"/>
    <w:rsid w:val="00844B2B"/>
    <w:rsid w:val="00845B83"/>
    <w:rsid w:val="00847DC8"/>
    <w:rsid w:val="00850762"/>
    <w:rsid w:val="008508D3"/>
    <w:rsid w:val="00851325"/>
    <w:rsid w:val="00851D99"/>
    <w:rsid w:val="00860A8D"/>
    <w:rsid w:val="008653A3"/>
    <w:rsid w:val="00865D19"/>
    <w:rsid w:val="00867F94"/>
    <w:rsid w:val="008715CD"/>
    <w:rsid w:val="00882367"/>
    <w:rsid w:val="008945B1"/>
    <w:rsid w:val="008C18C3"/>
    <w:rsid w:val="008C501A"/>
    <w:rsid w:val="008C54EF"/>
    <w:rsid w:val="008C5977"/>
    <w:rsid w:val="008C5FC0"/>
    <w:rsid w:val="008D3D8F"/>
    <w:rsid w:val="008D4AED"/>
    <w:rsid w:val="008D4EDF"/>
    <w:rsid w:val="008E1984"/>
    <w:rsid w:val="008E298A"/>
    <w:rsid w:val="008E2EEF"/>
    <w:rsid w:val="008E308D"/>
    <w:rsid w:val="008E7FB6"/>
    <w:rsid w:val="008F1D5D"/>
    <w:rsid w:val="008F3983"/>
    <w:rsid w:val="00903145"/>
    <w:rsid w:val="00911069"/>
    <w:rsid w:val="00914811"/>
    <w:rsid w:val="00915AD2"/>
    <w:rsid w:val="00922D54"/>
    <w:rsid w:val="0092716D"/>
    <w:rsid w:val="00933165"/>
    <w:rsid w:val="00937315"/>
    <w:rsid w:val="0094118E"/>
    <w:rsid w:val="00941F09"/>
    <w:rsid w:val="0095040A"/>
    <w:rsid w:val="00950D21"/>
    <w:rsid w:val="00954E3B"/>
    <w:rsid w:val="00956E30"/>
    <w:rsid w:val="009606A4"/>
    <w:rsid w:val="009705E2"/>
    <w:rsid w:val="00972FF3"/>
    <w:rsid w:val="00976256"/>
    <w:rsid w:val="00980F43"/>
    <w:rsid w:val="0099149A"/>
    <w:rsid w:val="009938DB"/>
    <w:rsid w:val="00995B36"/>
    <w:rsid w:val="00997C8A"/>
    <w:rsid w:val="009A0400"/>
    <w:rsid w:val="009B0DF5"/>
    <w:rsid w:val="009C047A"/>
    <w:rsid w:val="009C2A4B"/>
    <w:rsid w:val="009D1C0E"/>
    <w:rsid w:val="009E3073"/>
    <w:rsid w:val="009E4F8A"/>
    <w:rsid w:val="009E5ADA"/>
    <w:rsid w:val="009F1065"/>
    <w:rsid w:val="009F337C"/>
    <w:rsid w:val="009F45BE"/>
    <w:rsid w:val="009F5C1A"/>
    <w:rsid w:val="009F619A"/>
    <w:rsid w:val="009F7554"/>
    <w:rsid w:val="00A01FA7"/>
    <w:rsid w:val="00A034E1"/>
    <w:rsid w:val="00A04C24"/>
    <w:rsid w:val="00A05B03"/>
    <w:rsid w:val="00A2211F"/>
    <w:rsid w:val="00A255C0"/>
    <w:rsid w:val="00A434D0"/>
    <w:rsid w:val="00A46BC6"/>
    <w:rsid w:val="00A666B6"/>
    <w:rsid w:val="00A67C7B"/>
    <w:rsid w:val="00A9137A"/>
    <w:rsid w:val="00A937D3"/>
    <w:rsid w:val="00A97912"/>
    <w:rsid w:val="00AA585D"/>
    <w:rsid w:val="00AB1ECC"/>
    <w:rsid w:val="00AB29EA"/>
    <w:rsid w:val="00AB6533"/>
    <w:rsid w:val="00AC0F4C"/>
    <w:rsid w:val="00AC65FF"/>
    <w:rsid w:val="00AE1CCA"/>
    <w:rsid w:val="00AE7A7F"/>
    <w:rsid w:val="00AF392E"/>
    <w:rsid w:val="00B104E1"/>
    <w:rsid w:val="00B11396"/>
    <w:rsid w:val="00B15AE4"/>
    <w:rsid w:val="00B246AC"/>
    <w:rsid w:val="00B30F2E"/>
    <w:rsid w:val="00B357E6"/>
    <w:rsid w:val="00B402EF"/>
    <w:rsid w:val="00B403C3"/>
    <w:rsid w:val="00B43627"/>
    <w:rsid w:val="00B4393F"/>
    <w:rsid w:val="00B453E7"/>
    <w:rsid w:val="00B50CBA"/>
    <w:rsid w:val="00B51693"/>
    <w:rsid w:val="00B57244"/>
    <w:rsid w:val="00B71C73"/>
    <w:rsid w:val="00B720AC"/>
    <w:rsid w:val="00B73DAC"/>
    <w:rsid w:val="00B8385B"/>
    <w:rsid w:val="00B84DC8"/>
    <w:rsid w:val="00B85511"/>
    <w:rsid w:val="00B9695F"/>
    <w:rsid w:val="00BA506C"/>
    <w:rsid w:val="00BA6AAA"/>
    <w:rsid w:val="00BB2604"/>
    <w:rsid w:val="00BB4186"/>
    <w:rsid w:val="00BB48C4"/>
    <w:rsid w:val="00BC1EB0"/>
    <w:rsid w:val="00BC47B6"/>
    <w:rsid w:val="00BD4C55"/>
    <w:rsid w:val="00BD5715"/>
    <w:rsid w:val="00BD6576"/>
    <w:rsid w:val="00BE1E81"/>
    <w:rsid w:val="00BF1340"/>
    <w:rsid w:val="00BF4090"/>
    <w:rsid w:val="00C00FEE"/>
    <w:rsid w:val="00C20EE8"/>
    <w:rsid w:val="00C21330"/>
    <w:rsid w:val="00C22000"/>
    <w:rsid w:val="00C327E2"/>
    <w:rsid w:val="00C33586"/>
    <w:rsid w:val="00C3756D"/>
    <w:rsid w:val="00C409C1"/>
    <w:rsid w:val="00C40FB2"/>
    <w:rsid w:val="00C41BC7"/>
    <w:rsid w:val="00C44A63"/>
    <w:rsid w:val="00C46F05"/>
    <w:rsid w:val="00C50474"/>
    <w:rsid w:val="00C51B66"/>
    <w:rsid w:val="00C52BEF"/>
    <w:rsid w:val="00C52DB4"/>
    <w:rsid w:val="00C5518C"/>
    <w:rsid w:val="00C759A9"/>
    <w:rsid w:val="00C77E11"/>
    <w:rsid w:val="00C80167"/>
    <w:rsid w:val="00C85D52"/>
    <w:rsid w:val="00C91AAE"/>
    <w:rsid w:val="00C933B2"/>
    <w:rsid w:val="00CA1AE6"/>
    <w:rsid w:val="00CA1CD5"/>
    <w:rsid w:val="00CA7BF8"/>
    <w:rsid w:val="00CB049B"/>
    <w:rsid w:val="00CC3F25"/>
    <w:rsid w:val="00CC6BA9"/>
    <w:rsid w:val="00CD6E49"/>
    <w:rsid w:val="00CE1BD5"/>
    <w:rsid w:val="00CF0BB7"/>
    <w:rsid w:val="00CF37D7"/>
    <w:rsid w:val="00D01241"/>
    <w:rsid w:val="00D01C6F"/>
    <w:rsid w:val="00D037BD"/>
    <w:rsid w:val="00D03A08"/>
    <w:rsid w:val="00D03AA9"/>
    <w:rsid w:val="00D07717"/>
    <w:rsid w:val="00D14AB2"/>
    <w:rsid w:val="00D21BCE"/>
    <w:rsid w:val="00D27327"/>
    <w:rsid w:val="00D33B19"/>
    <w:rsid w:val="00D33ECB"/>
    <w:rsid w:val="00D4154F"/>
    <w:rsid w:val="00D46E19"/>
    <w:rsid w:val="00D56A08"/>
    <w:rsid w:val="00D61925"/>
    <w:rsid w:val="00D66BE5"/>
    <w:rsid w:val="00D72F18"/>
    <w:rsid w:val="00D7685D"/>
    <w:rsid w:val="00D76F70"/>
    <w:rsid w:val="00D80189"/>
    <w:rsid w:val="00D803A0"/>
    <w:rsid w:val="00D84513"/>
    <w:rsid w:val="00D9497D"/>
    <w:rsid w:val="00DA7BC3"/>
    <w:rsid w:val="00DC4923"/>
    <w:rsid w:val="00DC54C9"/>
    <w:rsid w:val="00DC6527"/>
    <w:rsid w:val="00DF2508"/>
    <w:rsid w:val="00DF7513"/>
    <w:rsid w:val="00E0358D"/>
    <w:rsid w:val="00E078D4"/>
    <w:rsid w:val="00E20AE0"/>
    <w:rsid w:val="00E31B3E"/>
    <w:rsid w:val="00E553D7"/>
    <w:rsid w:val="00E6283E"/>
    <w:rsid w:val="00E66BBC"/>
    <w:rsid w:val="00E71C5C"/>
    <w:rsid w:val="00E8212E"/>
    <w:rsid w:val="00E84995"/>
    <w:rsid w:val="00E9020D"/>
    <w:rsid w:val="00EA38D4"/>
    <w:rsid w:val="00EA4D95"/>
    <w:rsid w:val="00EA7C35"/>
    <w:rsid w:val="00EC3D19"/>
    <w:rsid w:val="00EC4A85"/>
    <w:rsid w:val="00EC503E"/>
    <w:rsid w:val="00ED25CB"/>
    <w:rsid w:val="00ED63BD"/>
    <w:rsid w:val="00EE6126"/>
    <w:rsid w:val="00EE7583"/>
    <w:rsid w:val="00EF6C7F"/>
    <w:rsid w:val="00F01768"/>
    <w:rsid w:val="00F11E93"/>
    <w:rsid w:val="00F122BD"/>
    <w:rsid w:val="00F13E8B"/>
    <w:rsid w:val="00F14A0E"/>
    <w:rsid w:val="00F16E7F"/>
    <w:rsid w:val="00F1705C"/>
    <w:rsid w:val="00F2145F"/>
    <w:rsid w:val="00F361E1"/>
    <w:rsid w:val="00F442DE"/>
    <w:rsid w:val="00F53F9D"/>
    <w:rsid w:val="00F62B99"/>
    <w:rsid w:val="00F641B5"/>
    <w:rsid w:val="00F67941"/>
    <w:rsid w:val="00F72DF4"/>
    <w:rsid w:val="00F937BF"/>
    <w:rsid w:val="00F95244"/>
    <w:rsid w:val="00F978BB"/>
    <w:rsid w:val="00FA0467"/>
    <w:rsid w:val="00FA0D1D"/>
    <w:rsid w:val="00FA2250"/>
    <w:rsid w:val="00FA34E3"/>
    <w:rsid w:val="00FA7AD6"/>
    <w:rsid w:val="00FB3A28"/>
    <w:rsid w:val="00FC0F87"/>
    <w:rsid w:val="00FC5C5A"/>
    <w:rsid w:val="00FC7555"/>
    <w:rsid w:val="00FE1511"/>
    <w:rsid w:val="00FE33CE"/>
    <w:rsid w:val="00FF4B03"/>
    <w:rsid w:val="00FF7A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3DA194E"/>
  <w15:chartTrackingRefBased/>
  <w15:docId w15:val="{43CE6989-06B6-4452-A317-1A5F7933C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Titoloavviso"/>
    <w:next w:val="Normale"/>
    <w:link w:val="Titolo1Carattere"/>
    <w:uiPriority w:val="99"/>
    <w:qFormat/>
    <w:rsid w:val="001C65C1"/>
    <w:pPr>
      <w:outlineLvl w:val="0"/>
    </w:pPr>
    <w:rPr>
      <w:color w:val="172754"/>
    </w:rPr>
  </w:style>
  <w:style w:type="paragraph" w:styleId="Titolo2">
    <w:name w:val="heading 2"/>
    <w:basedOn w:val="Normale"/>
    <w:next w:val="Normale"/>
    <w:link w:val="Titolo2Carattere"/>
    <w:uiPriority w:val="9"/>
    <w:unhideWhenUsed/>
    <w:qFormat/>
    <w:rsid w:val="005823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47650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1C65C1"/>
    <w:rPr>
      <w:rFonts w:ascii="Gill Sans MT" w:eastAsiaTheme="minorEastAsia" w:hAnsi="Gill Sans MT"/>
      <w:b/>
      <w:color w:val="172754"/>
      <w:kern w:val="0"/>
      <w:sz w:val="24"/>
      <w:szCs w:val="24"/>
      <w14:ligatures w14:val="none"/>
    </w:rPr>
  </w:style>
  <w:style w:type="paragraph" w:customStyle="1" w:styleId="titolocover">
    <w:name w:val="titolo cover"/>
    <w:basedOn w:val="Titoloavviso"/>
    <w:qFormat/>
    <w:rsid w:val="001C65C1"/>
    <w:pPr>
      <w:spacing w:after="120" w:line="240" w:lineRule="auto"/>
      <w:jc w:val="both"/>
    </w:pPr>
    <w:rPr>
      <w:color w:val="008B39"/>
    </w:rPr>
  </w:style>
  <w:style w:type="character" w:customStyle="1" w:styleId="TitoloavvisoCarattere">
    <w:name w:val="Titolo avviso Carattere"/>
    <w:link w:val="Titoloavviso"/>
    <w:uiPriority w:val="99"/>
    <w:locked/>
    <w:rsid w:val="001C65C1"/>
    <w:rPr>
      <w:rFonts w:ascii="Gill Sans MT" w:hAnsi="Gill Sans MT"/>
      <w:b/>
      <w:color w:val="008000"/>
    </w:rPr>
  </w:style>
  <w:style w:type="paragraph" w:customStyle="1" w:styleId="Titoloavviso">
    <w:name w:val="Titolo avviso"/>
    <w:basedOn w:val="Normale"/>
    <w:link w:val="TitoloavvisoCarattere"/>
    <w:uiPriority w:val="99"/>
    <w:qFormat/>
    <w:rsid w:val="001C65C1"/>
    <w:pPr>
      <w:spacing w:before="120" w:after="0" w:line="264" w:lineRule="auto"/>
    </w:pPr>
    <w:rPr>
      <w:rFonts w:ascii="Gill Sans MT" w:hAnsi="Gill Sans MT"/>
      <w:b/>
      <w:color w:val="008000"/>
    </w:rPr>
  </w:style>
  <w:style w:type="paragraph" w:customStyle="1" w:styleId="testo">
    <w:name w:val="testo"/>
    <w:basedOn w:val="Normale"/>
    <w:uiPriority w:val="99"/>
    <w:qFormat/>
    <w:rsid w:val="001C65C1"/>
    <w:pPr>
      <w:spacing w:before="120" w:after="100" w:afterAutospacing="1" w:line="276" w:lineRule="auto"/>
      <w:jc w:val="both"/>
    </w:pPr>
    <w:rPr>
      <w:rFonts w:ascii="Arial" w:eastAsiaTheme="minorEastAsia" w:hAnsi="Arial" w:cs="Arial"/>
      <w:color w:val="000000" w:themeColor="text1"/>
      <w:kern w:val="0"/>
      <w:szCs w:val="32"/>
      <w14:ligatures w14:val="none"/>
    </w:rPr>
  </w:style>
  <w:style w:type="paragraph" w:styleId="Sommario1">
    <w:name w:val="toc 1"/>
    <w:basedOn w:val="Normale"/>
    <w:next w:val="Normale"/>
    <w:autoRedefine/>
    <w:uiPriority w:val="39"/>
    <w:qFormat/>
    <w:rsid w:val="001C65C1"/>
    <w:pPr>
      <w:tabs>
        <w:tab w:val="left" w:pos="1560"/>
        <w:tab w:val="right" w:leader="dot" w:pos="9781"/>
      </w:tabs>
      <w:spacing w:after="60" w:line="240" w:lineRule="auto"/>
      <w:ind w:left="1418" w:right="-284" w:hanging="1418"/>
    </w:pPr>
    <w:rPr>
      <w:rFonts w:ascii="Gill Sans MT" w:eastAsia="Times New Roman" w:hAnsi="Gill Sans MT" w:cs="Times New Roman"/>
      <w:b/>
      <w:noProof/>
      <w:color w:val="002060"/>
      <w:kern w:val="0"/>
      <w:lang w:eastAsia="it-IT"/>
      <w14:ligatures w14:val="none"/>
    </w:rPr>
  </w:style>
  <w:style w:type="paragraph" w:styleId="Intestazione">
    <w:name w:val="header"/>
    <w:basedOn w:val="Normale"/>
    <w:link w:val="IntestazioneCarattere"/>
    <w:unhideWhenUsed/>
    <w:rsid w:val="001C65C1"/>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rsid w:val="001C65C1"/>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1C65C1"/>
    <w:pPr>
      <w:tabs>
        <w:tab w:val="center" w:pos="4819"/>
        <w:tab w:val="right" w:pos="9638"/>
      </w:tabs>
      <w:spacing w:after="0" w:line="240" w:lineRule="auto"/>
    </w:pPr>
    <w:rPr>
      <w:rFonts w:ascii="Times New Roman" w:eastAsia="Times New Roman" w:hAnsi="Times New Roman" w:cs="Times New Roman"/>
      <w:kern w:val="0"/>
      <w:sz w:val="24"/>
      <w:szCs w:val="24"/>
      <w:lang w:eastAsia="it-IT"/>
      <w14:ligatures w14:val="none"/>
    </w:rPr>
  </w:style>
  <w:style w:type="character" w:customStyle="1" w:styleId="PidipaginaCarattere">
    <w:name w:val="Piè di pagina Carattere"/>
    <w:basedOn w:val="Carpredefinitoparagrafo"/>
    <w:link w:val="Pidipagina"/>
    <w:uiPriority w:val="99"/>
    <w:rsid w:val="001C65C1"/>
    <w:rPr>
      <w:rFonts w:ascii="Times New Roman" w:eastAsia="Times New Roman" w:hAnsi="Times New Roman" w:cs="Times New Roman"/>
      <w:kern w:val="0"/>
      <w:sz w:val="24"/>
      <w:szCs w:val="24"/>
      <w:lang w:eastAsia="it-IT"/>
      <w14:ligatures w14:val="none"/>
    </w:rPr>
  </w:style>
  <w:style w:type="paragraph" w:styleId="Titolo">
    <w:name w:val="Title"/>
    <w:basedOn w:val="Normale"/>
    <w:next w:val="Normale"/>
    <w:link w:val="TitoloCarattere"/>
    <w:qFormat/>
    <w:rsid w:val="001C65C1"/>
    <w:pPr>
      <w:spacing w:before="120" w:after="240" w:line="240" w:lineRule="auto"/>
      <w:outlineLvl w:val="0"/>
    </w:pPr>
    <w:rPr>
      <w:rFonts w:ascii="Gill Sans MT" w:eastAsia="Times New Roman" w:hAnsi="Gill Sans MT" w:cs="Times New Roman"/>
      <w:b/>
      <w:bCs/>
      <w:color w:val="008B39"/>
      <w:kern w:val="28"/>
      <w:sz w:val="24"/>
      <w:szCs w:val="24"/>
      <w:lang w:eastAsia="it-IT"/>
      <w14:ligatures w14:val="none"/>
    </w:rPr>
  </w:style>
  <w:style w:type="character" w:customStyle="1" w:styleId="TitoloCarattere">
    <w:name w:val="Titolo Carattere"/>
    <w:basedOn w:val="Carpredefinitoparagrafo"/>
    <w:link w:val="Titolo"/>
    <w:rsid w:val="001C65C1"/>
    <w:rPr>
      <w:rFonts w:ascii="Gill Sans MT" w:eastAsia="Times New Roman" w:hAnsi="Gill Sans MT" w:cs="Times New Roman"/>
      <w:b/>
      <w:bCs/>
      <w:color w:val="008B39"/>
      <w:kern w:val="28"/>
      <w:sz w:val="24"/>
      <w:szCs w:val="24"/>
      <w:lang w:eastAsia="it-IT"/>
      <w14:ligatures w14:val="none"/>
    </w:rPr>
  </w:style>
  <w:style w:type="character" w:styleId="Collegamentoipertestuale">
    <w:name w:val="Hyperlink"/>
    <w:basedOn w:val="Carpredefinitoparagrafo"/>
    <w:uiPriority w:val="99"/>
    <w:unhideWhenUsed/>
    <w:rsid w:val="001C65C1"/>
    <w:rPr>
      <w:color w:val="0563C1" w:themeColor="hyperlink"/>
      <w:u w:val="single"/>
    </w:rPr>
  </w:style>
  <w:style w:type="paragraph" w:styleId="Paragrafoelenco">
    <w:name w:val="List Paragraph"/>
    <w:basedOn w:val="Normale"/>
    <w:link w:val="ParagrafoelencoCarattere"/>
    <w:uiPriority w:val="34"/>
    <w:qFormat/>
    <w:rsid w:val="008C501A"/>
    <w:pPr>
      <w:ind w:left="720"/>
      <w:contextualSpacing/>
    </w:pPr>
  </w:style>
  <w:style w:type="table" w:styleId="Grigliatabella">
    <w:name w:val="Table Grid"/>
    <w:basedOn w:val="Tabellanormale"/>
    <w:uiPriority w:val="39"/>
    <w:rsid w:val="00E84995"/>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zionenonrisolta1">
    <w:name w:val="Menzione non risolta1"/>
    <w:basedOn w:val="Carpredefinitoparagrafo"/>
    <w:uiPriority w:val="99"/>
    <w:semiHidden/>
    <w:unhideWhenUsed/>
    <w:rsid w:val="007712D9"/>
    <w:rPr>
      <w:color w:val="605E5C"/>
      <w:shd w:val="clear" w:color="auto" w:fill="E1DFDD"/>
    </w:rPr>
  </w:style>
  <w:style w:type="character" w:customStyle="1" w:styleId="ParagrafoelencoCarattere">
    <w:name w:val="Paragrafo elenco Carattere"/>
    <w:link w:val="Paragrafoelenco"/>
    <w:uiPriority w:val="34"/>
    <w:rsid w:val="00381F33"/>
  </w:style>
  <w:style w:type="table" w:customStyle="1" w:styleId="TableNormal">
    <w:name w:val="Table Normal"/>
    <w:uiPriority w:val="2"/>
    <w:semiHidden/>
    <w:unhideWhenUsed/>
    <w:qFormat/>
    <w:rsid w:val="00404F5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04F5F"/>
    <w:pPr>
      <w:widowControl w:val="0"/>
      <w:autoSpaceDE w:val="0"/>
      <w:autoSpaceDN w:val="0"/>
      <w:spacing w:before="100" w:after="0" w:line="240" w:lineRule="auto"/>
      <w:ind w:left="265"/>
    </w:pPr>
    <w:rPr>
      <w:rFonts w:ascii="Arial" w:eastAsia="Arial" w:hAnsi="Arial" w:cs="Arial"/>
      <w:kern w:val="0"/>
      <w14:ligatures w14:val="none"/>
    </w:rPr>
  </w:style>
  <w:style w:type="paragraph" w:styleId="Corpotesto">
    <w:name w:val="Body Text"/>
    <w:basedOn w:val="Normale"/>
    <w:link w:val="CorpotestoCarattere"/>
    <w:uiPriority w:val="1"/>
    <w:qFormat/>
    <w:rsid w:val="005B28F0"/>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CorpotestoCarattere">
    <w:name w:val="Corpo testo Carattere"/>
    <w:basedOn w:val="Carpredefinitoparagrafo"/>
    <w:link w:val="Corpotesto"/>
    <w:uiPriority w:val="1"/>
    <w:rsid w:val="005B28F0"/>
    <w:rPr>
      <w:rFonts w:ascii="Times New Roman" w:eastAsia="Times New Roman" w:hAnsi="Times New Roman" w:cs="Times New Roman"/>
      <w:kern w:val="0"/>
      <w14:ligatures w14:val="none"/>
    </w:rPr>
  </w:style>
  <w:style w:type="character" w:styleId="Enfasiintensa">
    <w:name w:val="Intense Emphasis"/>
    <w:basedOn w:val="Carpredefinitoparagrafo"/>
    <w:uiPriority w:val="21"/>
    <w:qFormat/>
    <w:rsid w:val="0054401C"/>
    <w:rPr>
      <w:i/>
      <w:iCs/>
      <w:color w:val="4472C4" w:themeColor="accent1"/>
    </w:rPr>
  </w:style>
  <w:style w:type="paragraph" w:styleId="Testonotaapidipagina">
    <w:name w:val="footnote text"/>
    <w:basedOn w:val="Normale"/>
    <w:link w:val="TestonotaapidipaginaCarattere"/>
    <w:uiPriority w:val="99"/>
    <w:semiHidden/>
    <w:unhideWhenUsed/>
    <w:rsid w:val="008E7FB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7FB6"/>
    <w:rPr>
      <w:sz w:val="20"/>
      <w:szCs w:val="20"/>
    </w:rPr>
  </w:style>
  <w:style w:type="character" w:styleId="Rimandonotaapidipagina">
    <w:name w:val="footnote reference"/>
    <w:basedOn w:val="Carpredefinitoparagrafo"/>
    <w:uiPriority w:val="99"/>
    <w:semiHidden/>
    <w:unhideWhenUsed/>
    <w:rsid w:val="008E7FB6"/>
    <w:rPr>
      <w:vertAlign w:val="superscript"/>
    </w:rPr>
  </w:style>
  <w:style w:type="character" w:styleId="Rimandocommento">
    <w:name w:val="annotation reference"/>
    <w:basedOn w:val="Carpredefinitoparagrafo"/>
    <w:uiPriority w:val="99"/>
    <w:semiHidden/>
    <w:unhideWhenUsed/>
    <w:rsid w:val="0058230F"/>
    <w:rPr>
      <w:sz w:val="16"/>
      <w:szCs w:val="16"/>
    </w:rPr>
  </w:style>
  <w:style w:type="paragraph" w:styleId="Testocommento">
    <w:name w:val="annotation text"/>
    <w:basedOn w:val="Normale"/>
    <w:link w:val="TestocommentoCarattere"/>
    <w:uiPriority w:val="99"/>
    <w:semiHidden/>
    <w:unhideWhenUsed/>
    <w:rsid w:val="005823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8230F"/>
    <w:rPr>
      <w:sz w:val="20"/>
      <w:szCs w:val="20"/>
    </w:rPr>
  </w:style>
  <w:style w:type="paragraph" w:styleId="Soggettocommento">
    <w:name w:val="annotation subject"/>
    <w:basedOn w:val="Testocommento"/>
    <w:next w:val="Testocommento"/>
    <w:link w:val="SoggettocommentoCarattere"/>
    <w:uiPriority w:val="99"/>
    <w:semiHidden/>
    <w:unhideWhenUsed/>
    <w:rsid w:val="0058230F"/>
    <w:rPr>
      <w:b/>
      <w:bCs/>
    </w:rPr>
  </w:style>
  <w:style w:type="character" w:customStyle="1" w:styleId="SoggettocommentoCarattere">
    <w:name w:val="Soggetto commento Carattere"/>
    <w:basedOn w:val="TestocommentoCarattere"/>
    <w:link w:val="Soggettocommento"/>
    <w:uiPriority w:val="99"/>
    <w:semiHidden/>
    <w:rsid w:val="0058230F"/>
    <w:rPr>
      <w:b/>
      <w:bCs/>
      <w:sz w:val="20"/>
      <w:szCs w:val="20"/>
    </w:rPr>
  </w:style>
  <w:style w:type="paragraph" w:styleId="Testofumetto">
    <w:name w:val="Balloon Text"/>
    <w:basedOn w:val="Normale"/>
    <w:link w:val="TestofumettoCarattere"/>
    <w:uiPriority w:val="99"/>
    <w:semiHidden/>
    <w:unhideWhenUsed/>
    <w:rsid w:val="0058230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8230F"/>
    <w:rPr>
      <w:rFonts w:ascii="Segoe UI" w:hAnsi="Segoe UI" w:cs="Segoe UI"/>
      <w:sz w:val="18"/>
      <w:szCs w:val="18"/>
    </w:rPr>
  </w:style>
  <w:style w:type="character" w:customStyle="1" w:styleId="Titolo2Carattere">
    <w:name w:val="Titolo 2 Carattere"/>
    <w:basedOn w:val="Carpredefinitoparagrafo"/>
    <w:link w:val="Titolo2"/>
    <w:uiPriority w:val="9"/>
    <w:rsid w:val="0058230F"/>
    <w:rPr>
      <w:rFonts w:asciiTheme="majorHAnsi" w:eastAsiaTheme="majorEastAsia" w:hAnsiTheme="majorHAnsi" w:cstheme="majorBidi"/>
      <w:color w:val="2F5496" w:themeColor="accent1" w:themeShade="BF"/>
      <w:sz w:val="26"/>
      <w:szCs w:val="26"/>
    </w:rPr>
  </w:style>
  <w:style w:type="character" w:customStyle="1" w:styleId="comma-num-akn">
    <w:name w:val="comma-num-akn"/>
    <w:basedOn w:val="Carpredefinitoparagrafo"/>
    <w:rsid w:val="0058230F"/>
  </w:style>
  <w:style w:type="character" w:customStyle="1" w:styleId="arttextincomma">
    <w:name w:val="art_text_in_comma"/>
    <w:basedOn w:val="Carpredefinitoparagrafo"/>
    <w:rsid w:val="0058230F"/>
  </w:style>
  <w:style w:type="character" w:customStyle="1" w:styleId="Titolo3Carattere">
    <w:name w:val="Titolo 3 Carattere"/>
    <w:basedOn w:val="Carpredefinitoparagrafo"/>
    <w:link w:val="Titolo3"/>
    <w:uiPriority w:val="9"/>
    <w:semiHidden/>
    <w:rsid w:val="0047650C"/>
    <w:rPr>
      <w:rFonts w:asciiTheme="majorHAnsi" w:eastAsiaTheme="majorEastAsia" w:hAnsiTheme="majorHAnsi" w:cstheme="majorBidi"/>
      <w:color w:val="1F3763" w:themeColor="accent1" w:themeShade="7F"/>
      <w:sz w:val="24"/>
      <w:szCs w:val="24"/>
    </w:rPr>
  </w:style>
  <w:style w:type="paragraph" w:styleId="NormaleWeb">
    <w:name w:val="Normal (Web)"/>
    <w:basedOn w:val="Normale"/>
    <w:uiPriority w:val="99"/>
    <w:semiHidden/>
    <w:unhideWhenUsed/>
    <w:rsid w:val="0047650C"/>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Menzionenonrisolta">
    <w:name w:val="Unresolved Mention"/>
    <w:basedOn w:val="Carpredefinitoparagrafo"/>
    <w:uiPriority w:val="99"/>
    <w:semiHidden/>
    <w:unhideWhenUsed/>
    <w:rsid w:val="00771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8">
      <w:bodyDiv w:val="1"/>
      <w:marLeft w:val="0"/>
      <w:marRight w:val="0"/>
      <w:marTop w:val="0"/>
      <w:marBottom w:val="0"/>
      <w:divBdr>
        <w:top w:val="none" w:sz="0" w:space="0" w:color="auto"/>
        <w:left w:val="none" w:sz="0" w:space="0" w:color="auto"/>
        <w:bottom w:val="none" w:sz="0" w:space="0" w:color="auto"/>
        <w:right w:val="none" w:sz="0" w:space="0" w:color="auto"/>
      </w:divBdr>
    </w:div>
    <w:div w:id="106392104">
      <w:bodyDiv w:val="1"/>
      <w:marLeft w:val="0"/>
      <w:marRight w:val="0"/>
      <w:marTop w:val="0"/>
      <w:marBottom w:val="0"/>
      <w:divBdr>
        <w:top w:val="none" w:sz="0" w:space="0" w:color="auto"/>
        <w:left w:val="none" w:sz="0" w:space="0" w:color="auto"/>
        <w:bottom w:val="none" w:sz="0" w:space="0" w:color="auto"/>
        <w:right w:val="none" w:sz="0" w:space="0" w:color="auto"/>
      </w:divBdr>
      <w:divsChild>
        <w:div w:id="532233884">
          <w:marLeft w:val="0"/>
          <w:marRight w:val="0"/>
          <w:marTop w:val="0"/>
          <w:marBottom w:val="0"/>
          <w:divBdr>
            <w:top w:val="none" w:sz="0" w:space="0" w:color="auto"/>
            <w:left w:val="none" w:sz="0" w:space="0" w:color="auto"/>
            <w:bottom w:val="none" w:sz="0" w:space="0" w:color="auto"/>
            <w:right w:val="none" w:sz="0" w:space="0" w:color="auto"/>
          </w:divBdr>
        </w:div>
        <w:div w:id="224344151">
          <w:marLeft w:val="0"/>
          <w:marRight w:val="0"/>
          <w:marTop w:val="0"/>
          <w:marBottom w:val="0"/>
          <w:divBdr>
            <w:top w:val="none" w:sz="0" w:space="0" w:color="auto"/>
            <w:left w:val="none" w:sz="0" w:space="0" w:color="auto"/>
            <w:bottom w:val="none" w:sz="0" w:space="0" w:color="auto"/>
            <w:right w:val="none" w:sz="0" w:space="0" w:color="auto"/>
          </w:divBdr>
        </w:div>
        <w:div w:id="1869416358">
          <w:marLeft w:val="0"/>
          <w:marRight w:val="0"/>
          <w:marTop w:val="0"/>
          <w:marBottom w:val="0"/>
          <w:divBdr>
            <w:top w:val="none" w:sz="0" w:space="0" w:color="auto"/>
            <w:left w:val="none" w:sz="0" w:space="0" w:color="auto"/>
            <w:bottom w:val="none" w:sz="0" w:space="0" w:color="auto"/>
            <w:right w:val="none" w:sz="0" w:space="0" w:color="auto"/>
          </w:divBdr>
        </w:div>
      </w:divsChild>
    </w:div>
    <w:div w:id="258761804">
      <w:bodyDiv w:val="1"/>
      <w:marLeft w:val="0"/>
      <w:marRight w:val="0"/>
      <w:marTop w:val="0"/>
      <w:marBottom w:val="0"/>
      <w:divBdr>
        <w:top w:val="none" w:sz="0" w:space="0" w:color="auto"/>
        <w:left w:val="none" w:sz="0" w:space="0" w:color="auto"/>
        <w:bottom w:val="none" w:sz="0" w:space="0" w:color="auto"/>
        <w:right w:val="none" w:sz="0" w:space="0" w:color="auto"/>
      </w:divBdr>
    </w:div>
    <w:div w:id="271325954">
      <w:bodyDiv w:val="1"/>
      <w:marLeft w:val="0"/>
      <w:marRight w:val="0"/>
      <w:marTop w:val="0"/>
      <w:marBottom w:val="0"/>
      <w:divBdr>
        <w:top w:val="none" w:sz="0" w:space="0" w:color="auto"/>
        <w:left w:val="none" w:sz="0" w:space="0" w:color="auto"/>
        <w:bottom w:val="none" w:sz="0" w:space="0" w:color="auto"/>
        <w:right w:val="none" w:sz="0" w:space="0" w:color="auto"/>
      </w:divBdr>
    </w:div>
    <w:div w:id="509954200">
      <w:bodyDiv w:val="1"/>
      <w:marLeft w:val="0"/>
      <w:marRight w:val="0"/>
      <w:marTop w:val="0"/>
      <w:marBottom w:val="0"/>
      <w:divBdr>
        <w:top w:val="none" w:sz="0" w:space="0" w:color="auto"/>
        <w:left w:val="none" w:sz="0" w:space="0" w:color="auto"/>
        <w:bottom w:val="none" w:sz="0" w:space="0" w:color="auto"/>
        <w:right w:val="none" w:sz="0" w:space="0" w:color="auto"/>
      </w:divBdr>
    </w:div>
    <w:div w:id="548490682">
      <w:bodyDiv w:val="1"/>
      <w:marLeft w:val="0"/>
      <w:marRight w:val="0"/>
      <w:marTop w:val="0"/>
      <w:marBottom w:val="0"/>
      <w:divBdr>
        <w:top w:val="none" w:sz="0" w:space="0" w:color="auto"/>
        <w:left w:val="none" w:sz="0" w:space="0" w:color="auto"/>
        <w:bottom w:val="none" w:sz="0" w:space="0" w:color="auto"/>
        <w:right w:val="none" w:sz="0" w:space="0" w:color="auto"/>
      </w:divBdr>
    </w:div>
    <w:div w:id="703792249">
      <w:bodyDiv w:val="1"/>
      <w:marLeft w:val="0"/>
      <w:marRight w:val="0"/>
      <w:marTop w:val="0"/>
      <w:marBottom w:val="0"/>
      <w:divBdr>
        <w:top w:val="none" w:sz="0" w:space="0" w:color="auto"/>
        <w:left w:val="none" w:sz="0" w:space="0" w:color="auto"/>
        <w:bottom w:val="none" w:sz="0" w:space="0" w:color="auto"/>
        <w:right w:val="none" w:sz="0" w:space="0" w:color="auto"/>
      </w:divBdr>
    </w:div>
    <w:div w:id="719598232">
      <w:bodyDiv w:val="1"/>
      <w:marLeft w:val="0"/>
      <w:marRight w:val="0"/>
      <w:marTop w:val="0"/>
      <w:marBottom w:val="0"/>
      <w:divBdr>
        <w:top w:val="none" w:sz="0" w:space="0" w:color="auto"/>
        <w:left w:val="none" w:sz="0" w:space="0" w:color="auto"/>
        <w:bottom w:val="none" w:sz="0" w:space="0" w:color="auto"/>
        <w:right w:val="none" w:sz="0" w:space="0" w:color="auto"/>
      </w:divBdr>
      <w:divsChild>
        <w:div w:id="1651983597">
          <w:marLeft w:val="0"/>
          <w:marRight w:val="0"/>
          <w:marTop w:val="0"/>
          <w:marBottom w:val="0"/>
          <w:divBdr>
            <w:top w:val="none" w:sz="0" w:space="0" w:color="auto"/>
            <w:left w:val="none" w:sz="0" w:space="0" w:color="auto"/>
            <w:bottom w:val="none" w:sz="0" w:space="0" w:color="auto"/>
            <w:right w:val="none" w:sz="0" w:space="0" w:color="auto"/>
          </w:divBdr>
        </w:div>
        <w:div w:id="1212886941">
          <w:marLeft w:val="0"/>
          <w:marRight w:val="0"/>
          <w:marTop w:val="0"/>
          <w:marBottom w:val="0"/>
          <w:divBdr>
            <w:top w:val="none" w:sz="0" w:space="0" w:color="auto"/>
            <w:left w:val="none" w:sz="0" w:space="0" w:color="auto"/>
            <w:bottom w:val="none" w:sz="0" w:space="0" w:color="auto"/>
            <w:right w:val="none" w:sz="0" w:space="0" w:color="auto"/>
          </w:divBdr>
        </w:div>
        <w:div w:id="987200779">
          <w:marLeft w:val="0"/>
          <w:marRight w:val="0"/>
          <w:marTop w:val="0"/>
          <w:marBottom w:val="0"/>
          <w:divBdr>
            <w:top w:val="none" w:sz="0" w:space="0" w:color="auto"/>
            <w:left w:val="none" w:sz="0" w:space="0" w:color="auto"/>
            <w:bottom w:val="none" w:sz="0" w:space="0" w:color="auto"/>
            <w:right w:val="none" w:sz="0" w:space="0" w:color="auto"/>
          </w:divBdr>
        </w:div>
      </w:divsChild>
    </w:div>
    <w:div w:id="809176502">
      <w:bodyDiv w:val="1"/>
      <w:marLeft w:val="0"/>
      <w:marRight w:val="0"/>
      <w:marTop w:val="0"/>
      <w:marBottom w:val="0"/>
      <w:divBdr>
        <w:top w:val="none" w:sz="0" w:space="0" w:color="auto"/>
        <w:left w:val="none" w:sz="0" w:space="0" w:color="auto"/>
        <w:bottom w:val="none" w:sz="0" w:space="0" w:color="auto"/>
        <w:right w:val="none" w:sz="0" w:space="0" w:color="auto"/>
      </w:divBdr>
    </w:div>
    <w:div w:id="862478108">
      <w:bodyDiv w:val="1"/>
      <w:marLeft w:val="0"/>
      <w:marRight w:val="0"/>
      <w:marTop w:val="0"/>
      <w:marBottom w:val="0"/>
      <w:divBdr>
        <w:top w:val="none" w:sz="0" w:space="0" w:color="auto"/>
        <w:left w:val="none" w:sz="0" w:space="0" w:color="auto"/>
        <w:bottom w:val="none" w:sz="0" w:space="0" w:color="auto"/>
        <w:right w:val="none" w:sz="0" w:space="0" w:color="auto"/>
      </w:divBdr>
    </w:div>
    <w:div w:id="1141927098">
      <w:bodyDiv w:val="1"/>
      <w:marLeft w:val="0"/>
      <w:marRight w:val="0"/>
      <w:marTop w:val="0"/>
      <w:marBottom w:val="0"/>
      <w:divBdr>
        <w:top w:val="none" w:sz="0" w:space="0" w:color="auto"/>
        <w:left w:val="none" w:sz="0" w:space="0" w:color="auto"/>
        <w:bottom w:val="none" w:sz="0" w:space="0" w:color="auto"/>
        <w:right w:val="none" w:sz="0" w:space="0" w:color="auto"/>
      </w:divBdr>
    </w:div>
    <w:div w:id="1245802843">
      <w:bodyDiv w:val="1"/>
      <w:marLeft w:val="0"/>
      <w:marRight w:val="0"/>
      <w:marTop w:val="0"/>
      <w:marBottom w:val="0"/>
      <w:divBdr>
        <w:top w:val="none" w:sz="0" w:space="0" w:color="auto"/>
        <w:left w:val="none" w:sz="0" w:space="0" w:color="auto"/>
        <w:bottom w:val="none" w:sz="0" w:space="0" w:color="auto"/>
        <w:right w:val="none" w:sz="0" w:space="0" w:color="auto"/>
      </w:divBdr>
    </w:div>
    <w:div w:id="1276523434">
      <w:bodyDiv w:val="1"/>
      <w:marLeft w:val="0"/>
      <w:marRight w:val="0"/>
      <w:marTop w:val="0"/>
      <w:marBottom w:val="0"/>
      <w:divBdr>
        <w:top w:val="none" w:sz="0" w:space="0" w:color="auto"/>
        <w:left w:val="none" w:sz="0" w:space="0" w:color="auto"/>
        <w:bottom w:val="none" w:sz="0" w:space="0" w:color="auto"/>
        <w:right w:val="none" w:sz="0" w:space="0" w:color="auto"/>
      </w:divBdr>
    </w:div>
    <w:div w:id="1384982522">
      <w:bodyDiv w:val="1"/>
      <w:marLeft w:val="0"/>
      <w:marRight w:val="0"/>
      <w:marTop w:val="0"/>
      <w:marBottom w:val="0"/>
      <w:divBdr>
        <w:top w:val="none" w:sz="0" w:space="0" w:color="auto"/>
        <w:left w:val="none" w:sz="0" w:space="0" w:color="auto"/>
        <w:bottom w:val="none" w:sz="0" w:space="0" w:color="auto"/>
        <w:right w:val="none" w:sz="0" w:space="0" w:color="auto"/>
      </w:divBdr>
    </w:div>
    <w:div w:id="1483813798">
      <w:bodyDiv w:val="1"/>
      <w:marLeft w:val="0"/>
      <w:marRight w:val="0"/>
      <w:marTop w:val="0"/>
      <w:marBottom w:val="0"/>
      <w:divBdr>
        <w:top w:val="none" w:sz="0" w:space="0" w:color="auto"/>
        <w:left w:val="none" w:sz="0" w:space="0" w:color="auto"/>
        <w:bottom w:val="none" w:sz="0" w:space="0" w:color="auto"/>
        <w:right w:val="none" w:sz="0" w:space="0" w:color="auto"/>
      </w:divBdr>
    </w:div>
    <w:div w:id="1487168471">
      <w:bodyDiv w:val="1"/>
      <w:marLeft w:val="0"/>
      <w:marRight w:val="0"/>
      <w:marTop w:val="0"/>
      <w:marBottom w:val="0"/>
      <w:divBdr>
        <w:top w:val="none" w:sz="0" w:space="0" w:color="auto"/>
        <w:left w:val="none" w:sz="0" w:space="0" w:color="auto"/>
        <w:bottom w:val="none" w:sz="0" w:space="0" w:color="auto"/>
        <w:right w:val="none" w:sz="0" w:space="0" w:color="auto"/>
      </w:divBdr>
      <w:divsChild>
        <w:div w:id="1876381362">
          <w:marLeft w:val="-90"/>
          <w:marRight w:val="-90"/>
          <w:marTop w:val="0"/>
          <w:marBottom w:val="0"/>
          <w:divBdr>
            <w:top w:val="none" w:sz="0" w:space="0" w:color="auto"/>
            <w:left w:val="none" w:sz="0" w:space="0" w:color="auto"/>
            <w:bottom w:val="none" w:sz="0" w:space="0" w:color="auto"/>
            <w:right w:val="none" w:sz="0" w:space="0" w:color="auto"/>
          </w:divBdr>
          <w:divsChild>
            <w:div w:id="637078331">
              <w:marLeft w:val="0"/>
              <w:marRight w:val="0"/>
              <w:marTop w:val="0"/>
              <w:marBottom w:val="0"/>
              <w:divBdr>
                <w:top w:val="none" w:sz="0" w:space="0" w:color="auto"/>
                <w:left w:val="none" w:sz="0" w:space="0" w:color="auto"/>
                <w:bottom w:val="none" w:sz="0" w:space="0" w:color="auto"/>
                <w:right w:val="none" w:sz="0" w:space="0" w:color="auto"/>
              </w:divBdr>
            </w:div>
          </w:divsChild>
        </w:div>
        <w:div w:id="506945692">
          <w:marLeft w:val="-90"/>
          <w:marRight w:val="-90"/>
          <w:marTop w:val="0"/>
          <w:marBottom w:val="0"/>
          <w:divBdr>
            <w:top w:val="none" w:sz="0" w:space="0" w:color="auto"/>
            <w:left w:val="none" w:sz="0" w:space="0" w:color="auto"/>
            <w:bottom w:val="none" w:sz="0" w:space="0" w:color="auto"/>
            <w:right w:val="none" w:sz="0" w:space="0" w:color="auto"/>
          </w:divBdr>
          <w:divsChild>
            <w:div w:id="5358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89595">
      <w:bodyDiv w:val="1"/>
      <w:marLeft w:val="0"/>
      <w:marRight w:val="0"/>
      <w:marTop w:val="0"/>
      <w:marBottom w:val="0"/>
      <w:divBdr>
        <w:top w:val="none" w:sz="0" w:space="0" w:color="auto"/>
        <w:left w:val="none" w:sz="0" w:space="0" w:color="auto"/>
        <w:bottom w:val="none" w:sz="0" w:space="0" w:color="auto"/>
        <w:right w:val="none" w:sz="0" w:space="0" w:color="auto"/>
      </w:divBdr>
      <w:divsChild>
        <w:div w:id="1063211837">
          <w:marLeft w:val="0"/>
          <w:marRight w:val="0"/>
          <w:marTop w:val="0"/>
          <w:marBottom w:val="0"/>
          <w:divBdr>
            <w:top w:val="none" w:sz="0" w:space="0" w:color="auto"/>
            <w:left w:val="none" w:sz="0" w:space="0" w:color="auto"/>
            <w:bottom w:val="none" w:sz="0" w:space="0" w:color="auto"/>
            <w:right w:val="none" w:sz="0" w:space="0" w:color="auto"/>
          </w:divBdr>
        </w:div>
      </w:divsChild>
    </w:div>
    <w:div w:id="1822195126">
      <w:bodyDiv w:val="1"/>
      <w:marLeft w:val="0"/>
      <w:marRight w:val="0"/>
      <w:marTop w:val="0"/>
      <w:marBottom w:val="0"/>
      <w:divBdr>
        <w:top w:val="none" w:sz="0" w:space="0" w:color="auto"/>
        <w:left w:val="none" w:sz="0" w:space="0" w:color="auto"/>
        <w:bottom w:val="none" w:sz="0" w:space="0" w:color="auto"/>
        <w:right w:val="none" w:sz="0" w:space="0" w:color="auto"/>
      </w:divBdr>
    </w:div>
    <w:div w:id="1822649336">
      <w:bodyDiv w:val="1"/>
      <w:marLeft w:val="0"/>
      <w:marRight w:val="0"/>
      <w:marTop w:val="0"/>
      <w:marBottom w:val="0"/>
      <w:divBdr>
        <w:top w:val="none" w:sz="0" w:space="0" w:color="auto"/>
        <w:left w:val="none" w:sz="0" w:space="0" w:color="auto"/>
        <w:bottom w:val="none" w:sz="0" w:space="0" w:color="auto"/>
        <w:right w:val="none" w:sz="0" w:space="0" w:color="auto"/>
      </w:divBdr>
    </w:div>
    <w:div w:id="1993606664">
      <w:bodyDiv w:val="1"/>
      <w:marLeft w:val="0"/>
      <w:marRight w:val="0"/>
      <w:marTop w:val="0"/>
      <w:marBottom w:val="0"/>
      <w:divBdr>
        <w:top w:val="none" w:sz="0" w:space="0" w:color="auto"/>
        <w:left w:val="none" w:sz="0" w:space="0" w:color="auto"/>
        <w:bottom w:val="none" w:sz="0" w:space="0" w:color="auto"/>
        <w:right w:val="none" w:sz="0" w:space="0" w:color="auto"/>
      </w:divBdr>
    </w:div>
    <w:div w:id="1993868884">
      <w:bodyDiv w:val="1"/>
      <w:marLeft w:val="0"/>
      <w:marRight w:val="0"/>
      <w:marTop w:val="0"/>
      <w:marBottom w:val="0"/>
      <w:divBdr>
        <w:top w:val="none" w:sz="0" w:space="0" w:color="auto"/>
        <w:left w:val="none" w:sz="0" w:space="0" w:color="auto"/>
        <w:bottom w:val="none" w:sz="0" w:space="0" w:color="auto"/>
        <w:right w:val="none" w:sz="0" w:space="0" w:color="auto"/>
      </w:divBdr>
    </w:div>
    <w:div w:id="2084985499">
      <w:bodyDiv w:val="1"/>
      <w:marLeft w:val="0"/>
      <w:marRight w:val="0"/>
      <w:marTop w:val="0"/>
      <w:marBottom w:val="0"/>
      <w:divBdr>
        <w:top w:val="none" w:sz="0" w:space="0" w:color="auto"/>
        <w:left w:val="none" w:sz="0" w:space="0" w:color="auto"/>
        <w:bottom w:val="none" w:sz="0" w:space="0" w:color="auto"/>
        <w:right w:val="none" w:sz="0" w:space="0" w:color="auto"/>
      </w:divBdr>
    </w:div>
    <w:div w:id="2121870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bandi.gepafin.it/" TargetMode="External"/><Relationship Id="rId26" Type="http://schemas.openxmlformats.org/officeDocument/2006/relationships/hyperlink" Target="https://gepafin.it/" TargetMode="External"/><Relationship Id="rId3" Type="http://schemas.openxmlformats.org/officeDocument/2006/relationships/styles" Target="styles.xml"/><Relationship Id="rId21" Type="http://schemas.openxmlformats.org/officeDocument/2006/relationships/hyperlink" Target="http://www.gepafin.it"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gepafin.it" TargetMode="External"/><Relationship Id="rId25" Type="http://schemas.openxmlformats.org/officeDocument/2006/relationships/hyperlink" Target="https://bandi.gepafin.i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andi.gepafin.it/" TargetMode="External"/><Relationship Id="rId20" Type="http://schemas.openxmlformats.org/officeDocument/2006/relationships/hyperlink" Target="https://bandi.gepafin.it/" TargetMode="External"/><Relationship Id="rId29" Type="http://schemas.openxmlformats.org/officeDocument/2006/relationships/hyperlink" Target="mailto:bandi.gepafin@legalmail.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mailto:bandi.gepafin@legalmail.i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ndi.gepafin.it/" TargetMode="External"/><Relationship Id="rId23" Type="http://schemas.openxmlformats.org/officeDocument/2006/relationships/hyperlink" Target="http://www.gepafin.it" TargetMode="External"/><Relationship Id="rId28" Type="http://schemas.openxmlformats.org/officeDocument/2006/relationships/hyperlink" Target="mailto:info@gepafin.it" TargetMode="External"/><Relationship Id="rId10" Type="http://schemas.openxmlformats.org/officeDocument/2006/relationships/image" Target="media/image2.png"/><Relationship Id="rId19" Type="http://schemas.openxmlformats.org/officeDocument/2006/relationships/hyperlink" Target="https://bandi.gepafin.it/" TargetMode="External"/><Relationship Id="rId31" Type="http://schemas.openxmlformats.org/officeDocument/2006/relationships/hyperlink" Target="https://bandi.gepafin.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bandi.gepafin.it/" TargetMode="External"/><Relationship Id="rId22" Type="http://schemas.openxmlformats.org/officeDocument/2006/relationships/hyperlink" Target="https://bandi.gepafin.it/" TargetMode="External"/><Relationship Id="rId27" Type="http://schemas.openxmlformats.org/officeDocument/2006/relationships/hyperlink" Target="mailto:rpd@gepafin.it" TargetMode="External"/><Relationship Id="rId30" Type="http://schemas.openxmlformats.org/officeDocument/2006/relationships/hyperlink" Target="https://bandi.gepafin.it/" TargetMode="External"/><Relationship Id="rId8"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F5588-D158-49EC-A0DD-78D8DF48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5557</Words>
  <Characters>31679</Characters>
  <Application>Microsoft Office Word</Application>
  <DocSecurity>0</DocSecurity>
  <Lines>263</Lines>
  <Paragraphs>74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Alfredo Massinelli</dc:creator>
  <cp:keywords/>
  <dc:description/>
  <cp:lastModifiedBy>Alfredo Massinelli</cp:lastModifiedBy>
  <cp:revision>16</cp:revision>
  <cp:lastPrinted>2024-10-24T09:44:00Z</cp:lastPrinted>
  <dcterms:created xsi:type="dcterms:W3CDTF">2025-10-01T16:11:00Z</dcterms:created>
  <dcterms:modified xsi:type="dcterms:W3CDTF">2025-10-17T08:03:00Z</dcterms:modified>
</cp:coreProperties>
</file>